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B" w:rsidRDefault="0076409B" w:rsidP="00A73432">
      <w:pPr>
        <w:tabs>
          <w:tab w:val="center" w:pos="4819"/>
        </w:tabs>
        <w:spacing w:line="360" w:lineRule="auto"/>
        <w:rPr>
          <w:rFonts w:ascii="Verdana" w:hAnsi="Verdana"/>
          <w:b/>
          <w:sz w:val="16"/>
          <w:szCs w:val="16"/>
        </w:rPr>
      </w:pPr>
      <w:bookmarkStart w:id="0" w:name="_Toc52235788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70.85pt;width:44.7pt;height:53.65pt;z-index:251658240;mso-wrap-distance-left:9.05pt;mso-wrap-distance-right:9.05pt" filled="t">
            <v:fill color2="black"/>
            <v:imagedata r:id="rId7" o:title=""/>
            <w10:wrap type="topAndBottom"/>
          </v:shape>
        </w:pict>
      </w:r>
    </w:p>
    <w:p w:rsidR="0076409B" w:rsidRPr="00AA6449" w:rsidRDefault="0076409B" w:rsidP="00AA6449">
      <w:pPr>
        <w:tabs>
          <w:tab w:val="center" w:pos="4819"/>
        </w:tabs>
        <w:spacing w:line="360" w:lineRule="auto"/>
        <w:jc w:val="center"/>
        <w:rPr>
          <w:rFonts w:ascii="Arial" w:hAnsi="Arial" w:cs="Arial"/>
          <w:b/>
          <w:sz w:val="28"/>
          <w:szCs w:val="28"/>
          <w:u w:val="single"/>
        </w:rPr>
      </w:pPr>
      <w:r w:rsidRPr="00AA6449">
        <w:rPr>
          <w:rFonts w:ascii="Arial" w:hAnsi="Arial" w:cs="Arial"/>
          <w:b/>
          <w:sz w:val="28"/>
          <w:szCs w:val="28"/>
          <w:u w:val="single"/>
        </w:rPr>
        <w:t>Le domande più ricorrenti sull'Imposta di Soggiorno</w:t>
      </w:r>
      <w:bookmarkEnd w:id="0"/>
    </w:p>
    <w:p w:rsidR="0076409B" w:rsidRDefault="0076409B">
      <w:pPr>
        <w:pStyle w:val="TOC3"/>
        <w:rPr>
          <w:rFonts w:ascii="Times New Roman" w:hAnsi="Times New Roman"/>
          <w:noProof/>
          <w:sz w:val="24"/>
          <w:szCs w:val="24"/>
          <w:lang w:eastAsia="it-IT"/>
        </w:rPr>
      </w:pPr>
      <w:r>
        <w:rPr>
          <w:lang w:eastAsia="it-IT"/>
        </w:rPr>
        <w:fldChar w:fldCharType="begin"/>
      </w:r>
      <w:r>
        <w:rPr>
          <w:lang w:eastAsia="it-IT"/>
        </w:rPr>
        <w:instrText xml:space="preserve"> TOC \o "1-3" \h \z \u </w:instrText>
      </w:r>
      <w:r>
        <w:rPr>
          <w:lang w:eastAsia="it-IT"/>
        </w:rPr>
        <w:fldChar w:fldCharType="separate"/>
      </w:r>
      <w:hyperlink w:anchor="_Toc522535234" w:history="1">
        <w:r w:rsidRPr="00C5303A">
          <w:rPr>
            <w:rStyle w:val="Hyperlink"/>
            <w:noProof/>
          </w:rPr>
          <w:t>1. L’imposta di soggiorno fa riferimento ad un periodo particolare dell’anno solare?</w:t>
        </w:r>
        <w:r>
          <w:rPr>
            <w:noProof/>
            <w:webHidden/>
          </w:rPr>
          <w:tab/>
        </w:r>
        <w:r>
          <w:rPr>
            <w:noProof/>
            <w:webHidden/>
          </w:rPr>
          <w:fldChar w:fldCharType="begin"/>
        </w:r>
        <w:r>
          <w:rPr>
            <w:noProof/>
            <w:webHidden/>
          </w:rPr>
          <w:instrText xml:space="preserve"> PAGEREF _Toc522535234 \h </w:instrText>
        </w:r>
        <w:r>
          <w:rPr>
            <w:noProof/>
            <w:webHidden/>
          </w:rPr>
        </w:r>
        <w:r>
          <w:rPr>
            <w:noProof/>
            <w:webHidden/>
          </w:rPr>
          <w:fldChar w:fldCharType="separate"/>
        </w:r>
        <w:r>
          <w:rPr>
            <w:noProof/>
            <w:webHidden/>
          </w:rPr>
          <w:t>1</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35" w:history="1">
        <w:r w:rsidRPr="00C5303A">
          <w:rPr>
            <w:rStyle w:val="Hyperlink"/>
            <w:noProof/>
          </w:rPr>
          <w:t>2. Chi deve pagare l’imposta di soggiorno? E come si calcola?</w:t>
        </w:r>
        <w:r>
          <w:rPr>
            <w:noProof/>
            <w:webHidden/>
          </w:rPr>
          <w:tab/>
        </w:r>
        <w:r>
          <w:rPr>
            <w:noProof/>
            <w:webHidden/>
          </w:rPr>
          <w:fldChar w:fldCharType="begin"/>
        </w:r>
        <w:r>
          <w:rPr>
            <w:noProof/>
            <w:webHidden/>
          </w:rPr>
          <w:instrText xml:space="preserve"> PAGEREF _Toc522535235 \h </w:instrText>
        </w:r>
        <w:r>
          <w:rPr>
            <w:noProof/>
            <w:webHidden/>
          </w:rPr>
        </w:r>
        <w:r>
          <w:rPr>
            <w:noProof/>
            <w:webHidden/>
          </w:rPr>
          <w:fldChar w:fldCharType="separate"/>
        </w:r>
        <w:r>
          <w:rPr>
            <w:noProof/>
            <w:webHidden/>
          </w:rPr>
          <w:t>1</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36" w:history="1">
        <w:r w:rsidRPr="00C5303A">
          <w:rPr>
            <w:rStyle w:val="Hyperlink"/>
            <w:noProof/>
          </w:rPr>
          <w:t>3. Quali sono le tariffe da applicare?</w:t>
        </w:r>
        <w:r>
          <w:rPr>
            <w:noProof/>
            <w:webHidden/>
          </w:rPr>
          <w:tab/>
        </w:r>
        <w:r>
          <w:rPr>
            <w:noProof/>
            <w:webHidden/>
          </w:rPr>
          <w:fldChar w:fldCharType="begin"/>
        </w:r>
        <w:r>
          <w:rPr>
            <w:noProof/>
            <w:webHidden/>
          </w:rPr>
          <w:instrText xml:space="preserve"> PAGEREF _Toc522535236 \h </w:instrText>
        </w:r>
        <w:r>
          <w:rPr>
            <w:noProof/>
            <w:webHidden/>
          </w:rPr>
        </w:r>
        <w:r>
          <w:rPr>
            <w:noProof/>
            <w:webHidden/>
          </w:rPr>
          <w:fldChar w:fldCharType="separate"/>
        </w:r>
        <w:r>
          <w:rPr>
            <w:noProof/>
            <w:webHidden/>
          </w:rPr>
          <w:t>1</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37" w:history="1">
        <w:r w:rsidRPr="00C5303A">
          <w:rPr>
            <w:rStyle w:val="Hyperlink"/>
            <w:noProof/>
          </w:rPr>
          <w:t>4. Sono previste esenzioni?</w:t>
        </w:r>
        <w:r>
          <w:rPr>
            <w:noProof/>
            <w:webHidden/>
          </w:rPr>
          <w:tab/>
        </w:r>
        <w:r>
          <w:rPr>
            <w:noProof/>
            <w:webHidden/>
          </w:rPr>
          <w:fldChar w:fldCharType="begin"/>
        </w:r>
        <w:r>
          <w:rPr>
            <w:noProof/>
            <w:webHidden/>
          </w:rPr>
          <w:instrText xml:space="preserve"> PAGEREF _Toc522535237 \h </w:instrText>
        </w:r>
        <w:r>
          <w:rPr>
            <w:noProof/>
            <w:webHidden/>
          </w:rPr>
        </w:r>
        <w:r>
          <w:rPr>
            <w:noProof/>
            <w:webHidden/>
          </w:rPr>
          <w:fldChar w:fldCharType="separate"/>
        </w:r>
        <w:r>
          <w:rPr>
            <w:noProof/>
            <w:webHidden/>
          </w:rPr>
          <w:t>1</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38" w:history="1">
        <w:r w:rsidRPr="00C5303A">
          <w:rPr>
            <w:rStyle w:val="Hyperlink"/>
            <w:noProof/>
          </w:rPr>
          <w:t>5. Per tutte le situazioni di esenzione previste dal regolamento esiste una apposita modulistica da far compilare? I moduli devono essere inviati al Comune?</w:t>
        </w:r>
        <w:r>
          <w:rPr>
            <w:noProof/>
            <w:webHidden/>
          </w:rPr>
          <w:tab/>
        </w:r>
        <w:r>
          <w:rPr>
            <w:noProof/>
            <w:webHidden/>
          </w:rPr>
          <w:fldChar w:fldCharType="begin"/>
        </w:r>
        <w:r>
          <w:rPr>
            <w:noProof/>
            <w:webHidden/>
          </w:rPr>
          <w:instrText xml:space="preserve"> PAGEREF _Toc522535238 \h </w:instrText>
        </w:r>
        <w:r>
          <w:rPr>
            <w:noProof/>
            <w:webHidden/>
          </w:rPr>
        </w:r>
        <w:r>
          <w:rPr>
            <w:noProof/>
            <w:webHidden/>
          </w:rPr>
          <w:fldChar w:fldCharType="separate"/>
        </w:r>
        <w:r>
          <w:rPr>
            <w:noProof/>
            <w:webHidden/>
          </w:rPr>
          <w:t>2</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39" w:history="1">
        <w:r w:rsidRPr="00C5303A">
          <w:rPr>
            <w:rStyle w:val="Hyperlink"/>
            <w:noProof/>
          </w:rPr>
          <w:t>6. Bisogna rilasciare una ricevuta al cliente?</w:t>
        </w:r>
        <w:r>
          <w:rPr>
            <w:noProof/>
            <w:webHidden/>
          </w:rPr>
          <w:tab/>
        </w:r>
        <w:r>
          <w:rPr>
            <w:noProof/>
            <w:webHidden/>
          </w:rPr>
          <w:fldChar w:fldCharType="begin"/>
        </w:r>
        <w:r>
          <w:rPr>
            <w:noProof/>
            <w:webHidden/>
          </w:rPr>
          <w:instrText xml:space="preserve"> PAGEREF _Toc522535239 \h </w:instrText>
        </w:r>
        <w:r>
          <w:rPr>
            <w:noProof/>
            <w:webHidden/>
          </w:rPr>
        </w:r>
        <w:r>
          <w:rPr>
            <w:noProof/>
            <w:webHidden/>
          </w:rPr>
          <w:fldChar w:fldCharType="separate"/>
        </w:r>
        <w:r>
          <w:rPr>
            <w:noProof/>
            <w:webHidden/>
          </w:rPr>
          <w:t>3</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0" w:history="1">
        <w:r w:rsidRPr="00C5303A">
          <w:rPr>
            <w:rStyle w:val="Hyperlink"/>
            <w:noProof/>
          </w:rPr>
          <w:t>7. Come ci si deve comportare se un cliente si rifiuta di pagare l’Imposta?</w:t>
        </w:r>
        <w:r>
          <w:rPr>
            <w:noProof/>
            <w:webHidden/>
          </w:rPr>
          <w:tab/>
        </w:r>
        <w:r>
          <w:rPr>
            <w:noProof/>
            <w:webHidden/>
          </w:rPr>
          <w:fldChar w:fldCharType="begin"/>
        </w:r>
        <w:r>
          <w:rPr>
            <w:noProof/>
            <w:webHidden/>
          </w:rPr>
          <w:instrText xml:space="preserve"> PAGEREF _Toc522535240 \h </w:instrText>
        </w:r>
        <w:r>
          <w:rPr>
            <w:noProof/>
            <w:webHidden/>
          </w:rPr>
        </w:r>
        <w:r>
          <w:rPr>
            <w:noProof/>
            <w:webHidden/>
          </w:rPr>
          <w:fldChar w:fldCharType="separate"/>
        </w:r>
        <w:r>
          <w:rPr>
            <w:noProof/>
            <w:webHidden/>
          </w:rPr>
          <w:t>3</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1" w:history="1">
        <w:r w:rsidRPr="00C5303A">
          <w:rPr>
            <w:rStyle w:val="Hyperlink"/>
            <w:noProof/>
          </w:rPr>
          <w:t>8. Come ci si deve comportare quando non si conosce il numero esatto di persone che pernotteranno all’interno della struttura?</w:t>
        </w:r>
        <w:r>
          <w:rPr>
            <w:noProof/>
            <w:webHidden/>
          </w:rPr>
          <w:tab/>
        </w:r>
        <w:r>
          <w:rPr>
            <w:noProof/>
            <w:webHidden/>
          </w:rPr>
          <w:fldChar w:fldCharType="begin"/>
        </w:r>
        <w:r>
          <w:rPr>
            <w:noProof/>
            <w:webHidden/>
          </w:rPr>
          <w:instrText xml:space="preserve"> PAGEREF _Toc522535241 \h </w:instrText>
        </w:r>
        <w:r>
          <w:rPr>
            <w:noProof/>
            <w:webHidden/>
          </w:rPr>
        </w:r>
        <w:r>
          <w:rPr>
            <w:noProof/>
            <w:webHidden/>
          </w:rPr>
          <w:fldChar w:fldCharType="separate"/>
        </w:r>
        <w:r>
          <w:rPr>
            <w:noProof/>
            <w:webHidden/>
          </w:rPr>
          <w:t>3</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2" w:history="1">
        <w:r w:rsidRPr="00C5303A">
          <w:rPr>
            <w:rStyle w:val="Hyperlink"/>
            <w:noProof/>
          </w:rPr>
          <w:t>9. Le nuove strutture ricettive necessitano di nome utente e password per accedere a portale, come si ottengono tali credenziali?</w:t>
        </w:r>
        <w:r>
          <w:rPr>
            <w:noProof/>
            <w:webHidden/>
          </w:rPr>
          <w:tab/>
        </w:r>
        <w:r>
          <w:rPr>
            <w:noProof/>
            <w:webHidden/>
          </w:rPr>
          <w:fldChar w:fldCharType="begin"/>
        </w:r>
        <w:r>
          <w:rPr>
            <w:noProof/>
            <w:webHidden/>
          </w:rPr>
          <w:instrText xml:space="preserve"> PAGEREF _Toc522535242 \h </w:instrText>
        </w:r>
        <w:r>
          <w:rPr>
            <w:noProof/>
            <w:webHidden/>
          </w:rPr>
        </w:r>
        <w:r>
          <w:rPr>
            <w:noProof/>
            <w:webHidden/>
          </w:rPr>
          <w:fldChar w:fldCharType="separate"/>
        </w:r>
        <w:r>
          <w:rPr>
            <w:noProof/>
            <w:webHidden/>
          </w:rPr>
          <w:t>4</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3" w:history="1">
        <w:r w:rsidRPr="00C5303A">
          <w:rPr>
            <w:rStyle w:val="Hyperlink"/>
            <w:noProof/>
            <w:shd w:val="clear" w:color="auto" w:fill="FFFFFF"/>
          </w:rPr>
          <w:t>10. Come si accede al portale?</w:t>
        </w:r>
        <w:r>
          <w:rPr>
            <w:noProof/>
            <w:webHidden/>
          </w:rPr>
          <w:tab/>
        </w:r>
        <w:r>
          <w:rPr>
            <w:noProof/>
            <w:webHidden/>
          </w:rPr>
          <w:fldChar w:fldCharType="begin"/>
        </w:r>
        <w:r>
          <w:rPr>
            <w:noProof/>
            <w:webHidden/>
          </w:rPr>
          <w:instrText xml:space="preserve"> PAGEREF _Toc522535243 \h </w:instrText>
        </w:r>
        <w:r>
          <w:rPr>
            <w:noProof/>
            <w:webHidden/>
          </w:rPr>
        </w:r>
        <w:r>
          <w:rPr>
            <w:noProof/>
            <w:webHidden/>
          </w:rPr>
          <w:fldChar w:fldCharType="separate"/>
        </w:r>
        <w:r>
          <w:rPr>
            <w:noProof/>
            <w:webHidden/>
          </w:rPr>
          <w:t>4</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4" w:history="1">
        <w:r w:rsidRPr="00C5303A">
          <w:rPr>
            <w:rStyle w:val="Hyperlink"/>
            <w:noProof/>
          </w:rPr>
          <w:t>11. Perché accendo al portale non compare la struttura?</w:t>
        </w:r>
        <w:r>
          <w:rPr>
            <w:noProof/>
            <w:webHidden/>
          </w:rPr>
          <w:tab/>
        </w:r>
        <w:r>
          <w:rPr>
            <w:noProof/>
            <w:webHidden/>
          </w:rPr>
          <w:fldChar w:fldCharType="begin"/>
        </w:r>
        <w:r>
          <w:rPr>
            <w:noProof/>
            <w:webHidden/>
          </w:rPr>
          <w:instrText xml:space="preserve"> PAGEREF _Toc522535244 \h </w:instrText>
        </w:r>
        <w:r>
          <w:rPr>
            <w:noProof/>
            <w:webHidden/>
          </w:rPr>
        </w:r>
        <w:r>
          <w:rPr>
            <w:noProof/>
            <w:webHidden/>
          </w:rPr>
          <w:fldChar w:fldCharType="separate"/>
        </w:r>
        <w:r>
          <w:rPr>
            <w:noProof/>
            <w:webHidden/>
          </w:rPr>
          <w:t>4</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5" w:history="1">
        <w:r w:rsidRPr="00C5303A">
          <w:rPr>
            <w:rStyle w:val="Hyperlink"/>
            <w:noProof/>
          </w:rPr>
          <w:t>12. Come si fa a richiedere una nuova password?</w:t>
        </w:r>
        <w:r>
          <w:rPr>
            <w:noProof/>
            <w:webHidden/>
          </w:rPr>
          <w:tab/>
        </w:r>
        <w:r>
          <w:rPr>
            <w:noProof/>
            <w:webHidden/>
          </w:rPr>
          <w:fldChar w:fldCharType="begin"/>
        </w:r>
        <w:r>
          <w:rPr>
            <w:noProof/>
            <w:webHidden/>
          </w:rPr>
          <w:instrText xml:space="preserve"> PAGEREF _Toc522535245 \h </w:instrText>
        </w:r>
        <w:r>
          <w:rPr>
            <w:noProof/>
            <w:webHidden/>
          </w:rPr>
        </w:r>
        <w:r>
          <w:rPr>
            <w:noProof/>
            <w:webHidden/>
          </w:rPr>
          <w:fldChar w:fldCharType="separate"/>
        </w:r>
        <w:r>
          <w:rPr>
            <w:noProof/>
            <w:webHidden/>
          </w:rPr>
          <w:t>4</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6" w:history="1">
        <w:r w:rsidRPr="00C5303A">
          <w:rPr>
            <w:rStyle w:val="Hyperlink"/>
            <w:noProof/>
          </w:rPr>
          <w:t>13. Quando bisogna fare la dichiarazione?</w:t>
        </w:r>
        <w:r>
          <w:rPr>
            <w:noProof/>
            <w:webHidden/>
          </w:rPr>
          <w:tab/>
        </w:r>
        <w:r>
          <w:rPr>
            <w:noProof/>
            <w:webHidden/>
          </w:rPr>
          <w:fldChar w:fldCharType="begin"/>
        </w:r>
        <w:r>
          <w:rPr>
            <w:noProof/>
            <w:webHidden/>
          </w:rPr>
          <w:instrText xml:space="preserve"> PAGEREF _Toc522535246 \h </w:instrText>
        </w:r>
        <w:r>
          <w:rPr>
            <w:noProof/>
            <w:webHidden/>
          </w:rPr>
        </w:r>
        <w:r>
          <w:rPr>
            <w:noProof/>
            <w:webHidden/>
          </w:rPr>
          <w:fldChar w:fldCharType="separate"/>
        </w:r>
        <w:r>
          <w:rPr>
            <w:noProof/>
            <w:webHidden/>
          </w:rPr>
          <w:t>4</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7" w:history="1">
        <w:r w:rsidRPr="00C5303A">
          <w:rPr>
            <w:rStyle w:val="Hyperlink"/>
            <w:noProof/>
          </w:rPr>
          <w:t>14. Come si crea la dichiarazione mensile? Che differenze hanno le modalità di creazione?</w:t>
        </w:r>
        <w:r>
          <w:rPr>
            <w:noProof/>
            <w:webHidden/>
          </w:rPr>
          <w:tab/>
        </w:r>
        <w:r>
          <w:rPr>
            <w:noProof/>
            <w:webHidden/>
          </w:rPr>
          <w:fldChar w:fldCharType="begin"/>
        </w:r>
        <w:r>
          <w:rPr>
            <w:noProof/>
            <w:webHidden/>
          </w:rPr>
          <w:instrText xml:space="preserve"> PAGEREF _Toc522535247 \h </w:instrText>
        </w:r>
        <w:r>
          <w:rPr>
            <w:noProof/>
            <w:webHidden/>
          </w:rPr>
        </w:r>
        <w:r>
          <w:rPr>
            <w:noProof/>
            <w:webHidden/>
          </w:rPr>
          <w:fldChar w:fldCharType="separate"/>
        </w:r>
        <w:r>
          <w:rPr>
            <w:noProof/>
            <w:webHidden/>
          </w:rPr>
          <w:t>5</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8" w:history="1">
        <w:r w:rsidRPr="00C5303A">
          <w:rPr>
            <w:rStyle w:val="Hyperlink"/>
            <w:noProof/>
          </w:rPr>
          <w:t>15. Se durante il  mese non ci sono stati ospiti, si deve fare la dichiarazione mensile?</w:t>
        </w:r>
        <w:r>
          <w:rPr>
            <w:noProof/>
            <w:webHidden/>
          </w:rPr>
          <w:tab/>
        </w:r>
        <w:r>
          <w:rPr>
            <w:noProof/>
            <w:webHidden/>
          </w:rPr>
          <w:fldChar w:fldCharType="begin"/>
        </w:r>
        <w:r>
          <w:rPr>
            <w:noProof/>
            <w:webHidden/>
          </w:rPr>
          <w:instrText xml:space="preserve"> PAGEREF _Toc522535248 \h </w:instrText>
        </w:r>
        <w:r>
          <w:rPr>
            <w:noProof/>
            <w:webHidden/>
          </w:rPr>
        </w:r>
        <w:r>
          <w:rPr>
            <w:noProof/>
            <w:webHidden/>
          </w:rPr>
          <w:fldChar w:fldCharType="separate"/>
        </w:r>
        <w:r>
          <w:rPr>
            <w:noProof/>
            <w:webHidden/>
          </w:rPr>
          <w:t>5</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49" w:history="1">
        <w:r w:rsidRPr="00C5303A">
          <w:rPr>
            <w:rStyle w:val="Hyperlink"/>
            <w:noProof/>
          </w:rPr>
          <w:t>16. Se un pernottamento avviene a cavallo di due mesi, in quale mese deve essere dichiarata l'intera durata del soggiorno?</w:t>
        </w:r>
        <w:r>
          <w:rPr>
            <w:noProof/>
            <w:webHidden/>
          </w:rPr>
          <w:tab/>
        </w:r>
        <w:r>
          <w:rPr>
            <w:noProof/>
            <w:webHidden/>
          </w:rPr>
          <w:fldChar w:fldCharType="begin"/>
        </w:r>
        <w:r>
          <w:rPr>
            <w:noProof/>
            <w:webHidden/>
          </w:rPr>
          <w:instrText xml:space="preserve"> PAGEREF _Toc522535249 \h </w:instrText>
        </w:r>
        <w:r>
          <w:rPr>
            <w:noProof/>
            <w:webHidden/>
          </w:rPr>
        </w:r>
        <w:r>
          <w:rPr>
            <w:noProof/>
            <w:webHidden/>
          </w:rPr>
          <w:fldChar w:fldCharType="separate"/>
        </w:r>
        <w:r>
          <w:rPr>
            <w:noProof/>
            <w:webHidden/>
          </w:rPr>
          <w:t>5</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0" w:history="1">
        <w:r w:rsidRPr="00C5303A">
          <w:rPr>
            <w:rStyle w:val="Hyperlink"/>
            <w:noProof/>
          </w:rPr>
          <w:t>17. E’ possibile modificare / eliminare una dichiarazione inviata?</w:t>
        </w:r>
        <w:r>
          <w:rPr>
            <w:noProof/>
            <w:webHidden/>
          </w:rPr>
          <w:tab/>
        </w:r>
        <w:r>
          <w:rPr>
            <w:noProof/>
            <w:webHidden/>
          </w:rPr>
          <w:fldChar w:fldCharType="begin"/>
        </w:r>
        <w:r>
          <w:rPr>
            <w:noProof/>
            <w:webHidden/>
          </w:rPr>
          <w:instrText xml:space="preserve"> PAGEREF _Toc522535250 \h </w:instrText>
        </w:r>
        <w:r>
          <w:rPr>
            <w:noProof/>
            <w:webHidden/>
          </w:rPr>
        </w:r>
        <w:r>
          <w:rPr>
            <w:noProof/>
            <w:webHidden/>
          </w:rPr>
          <w:fldChar w:fldCharType="separate"/>
        </w:r>
        <w:r>
          <w:rPr>
            <w:noProof/>
            <w:webHidden/>
          </w:rPr>
          <w:t>6</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1" w:history="1">
        <w:r w:rsidRPr="00C5303A">
          <w:rPr>
            <w:rStyle w:val="Hyperlink"/>
            <w:noProof/>
          </w:rPr>
          <w:t>18. La modalità Registro Presenze presenta degli errori di calcolo dell’Imposta.</w:t>
        </w:r>
        <w:r>
          <w:rPr>
            <w:noProof/>
            <w:webHidden/>
          </w:rPr>
          <w:tab/>
        </w:r>
        <w:r>
          <w:rPr>
            <w:noProof/>
            <w:webHidden/>
          </w:rPr>
          <w:fldChar w:fldCharType="begin"/>
        </w:r>
        <w:r>
          <w:rPr>
            <w:noProof/>
            <w:webHidden/>
          </w:rPr>
          <w:instrText xml:space="preserve"> PAGEREF _Toc522535251 \h </w:instrText>
        </w:r>
        <w:r>
          <w:rPr>
            <w:noProof/>
            <w:webHidden/>
          </w:rPr>
        </w:r>
        <w:r>
          <w:rPr>
            <w:noProof/>
            <w:webHidden/>
          </w:rPr>
          <w:fldChar w:fldCharType="separate"/>
        </w:r>
        <w:r>
          <w:rPr>
            <w:noProof/>
            <w:webHidden/>
          </w:rPr>
          <w:t>6</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2" w:history="1">
        <w:r w:rsidRPr="00C5303A">
          <w:rPr>
            <w:rStyle w:val="Hyperlink"/>
            <w:noProof/>
          </w:rPr>
          <w:t>19. Cosa vuol dire numero di Piazzole?</w:t>
        </w:r>
        <w:r>
          <w:rPr>
            <w:noProof/>
            <w:webHidden/>
          </w:rPr>
          <w:tab/>
        </w:r>
        <w:r>
          <w:rPr>
            <w:noProof/>
            <w:webHidden/>
          </w:rPr>
          <w:fldChar w:fldCharType="begin"/>
        </w:r>
        <w:r>
          <w:rPr>
            <w:noProof/>
            <w:webHidden/>
          </w:rPr>
          <w:instrText xml:space="preserve"> PAGEREF _Toc522535252 \h </w:instrText>
        </w:r>
        <w:r>
          <w:rPr>
            <w:noProof/>
            <w:webHidden/>
          </w:rPr>
        </w:r>
        <w:r>
          <w:rPr>
            <w:noProof/>
            <w:webHidden/>
          </w:rPr>
          <w:fldChar w:fldCharType="separate"/>
        </w:r>
        <w:r>
          <w:rPr>
            <w:noProof/>
            <w:webHidden/>
          </w:rPr>
          <w:t>6</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3" w:history="1">
        <w:r w:rsidRPr="00C5303A">
          <w:rPr>
            <w:rStyle w:val="Hyperlink"/>
            <w:noProof/>
          </w:rPr>
          <w:t>20. Come si inseriscono le Piazzole con la modalità Registro Presenze?</w:t>
        </w:r>
        <w:r>
          <w:rPr>
            <w:noProof/>
            <w:webHidden/>
          </w:rPr>
          <w:tab/>
        </w:r>
        <w:r>
          <w:rPr>
            <w:noProof/>
            <w:webHidden/>
          </w:rPr>
          <w:fldChar w:fldCharType="begin"/>
        </w:r>
        <w:r>
          <w:rPr>
            <w:noProof/>
            <w:webHidden/>
          </w:rPr>
          <w:instrText xml:space="preserve"> PAGEREF _Toc522535253 \h </w:instrText>
        </w:r>
        <w:r>
          <w:rPr>
            <w:noProof/>
            <w:webHidden/>
          </w:rPr>
        </w:r>
        <w:r>
          <w:rPr>
            <w:noProof/>
            <w:webHidden/>
          </w:rPr>
          <w:fldChar w:fldCharType="separate"/>
        </w:r>
        <w:r>
          <w:rPr>
            <w:noProof/>
            <w:webHidden/>
          </w:rPr>
          <w:t>7</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4" w:history="1">
        <w:r w:rsidRPr="00C5303A">
          <w:rPr>
            <w:rStyle w:val="Hyperlink"/>
            <w:noProof/>
          </w:rPr>
          <w:t>21. Quali metodi di pagamento sono previsti per l’Imposta?</w:t>
        </w:r>
        <w:r>
          <w:rPr>
            <w:noProof/>
            <w:webHidden/>
          </w:rPr>
          <w:tab/>
        </w:r>
        <w:r>
          <w:rPr>
            <w:noProof/>
            <w:webHidden/>
          </w:rPr>
          <w:fldChar w:fldCharType="begin"/>
        </w:r>
        <w:r>
          <w:rPr>
            <w:noProof/>
            <w:webHidden/>
          </w:rPr>
          <w:instrText xml:space="preserve"> PAGEREF _Toc522535254 \h </w:instrText>
        </w:r>
        <w:r>
          <w:rPr>
            <w:noProof/>
            <w:webHidden/>
          </w:rPr>
        </w:r>
        <w:r>
          <w:rPr>
            <w:noProof/>
            <w:webHidden/>
          </w:rPr>
          <w:fldChar w:fldCharType="separate"/>
        </w:r>
        <w:r>
          <w:rPr>
            <w:noProof/>
            <w:webHidden/>
          </w:rPr>
          <w:t>7</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5" w:history="1">
        <w:r w:rsidRPr="00C5303A">
          <w:rPr>
            <w:rStyle w:val="Hyperlink"/>
            <w:noProof/>
          </w:rPr>
          <w:t>22. Il portale genera automaticamente un F24 precompilato?</w:t>
        </w:r>
        <w:r>
          <w:rPr>
            <w:noProof/>
            <w:webHidden/>
          </w:rPr>
          <w:tab/>
        </w:r>
        <w:r>
          <w:rPr>
            <w:noProof/>
            <w:webHidden/>
          </w:rPr>
          <w:fldChar w:fldCharType="begin"/>
        </w:r>
        <w:r>
          <w:rPr>
            <w:noProof/>
            <w:webHidden/>
          </w:rPr>
          <w:instrText xml:space="preserve"> PAGEREF _Toc522535255 \h </w:instrText>
        </w:r>
        <w:r>
          <w:rPr>
            <w:noProof/>
            <w:webHidden/>
          </w:rPr>
        </w:r>
        <w:r>
          <w:rPr>
            <w:noProof/>
            <w:webHidden/>
          </w:rPr>
          <w:fldChar w:fldCharType="separate"/>
        </w:r>
        <w:r>
          <w:rPr>
            <w:noProof/>
            <w:webHidden/>
          </w:rPr>
          <w:t>7</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6" w:history="1">
        <w:r w:rsidRPr="00C5303A">
          <w:rPr>
            <w:rStyle w:val="Hyperlink"/>
            <w:noProof/>
          </w:rPr>
          <w:t>23. Quali campi bisogna compilare nel modello f24?</w:t>
        </w:r>
        <w:r>
          <w:rPr>
            <w:noProof/>
            <w:webHidden/>
          </w:rPr>
          <w:tab/>
        </w:r>
        <w:r>
          <w:rPr>
            <w:noProof/>
            <w:webHidden/>
          </w:rPr>
          <w:fldChar w:fldCharType="begin"/>
        </w:r>
        <w:r>
          <w:rPr>
            <w:noProof/>
            <w:webHidden/>
          </w:rPr>
          <w:instrText xml:space="preserve"> PAGEREF _Toc522535256 \h </w:instrText>
        </w:r>
        <w:r>
          <w:rPr>
            <w:noProof/>
            <w:webHidden/>
          </w:rPr>
        </w:r>
        <w:r>
          <w:rPr>
            <w:noProof/>
            <w:webHidden/>
          </w:rPr>
          <w:fldChar w:fldCharType="separate"/>
        </w:r>
        <w:r>
          <w:rPr>
            <w:noProof/>
            <w:webHidden/>
          </w:rPr>
          <w:t>7</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7" w:history="1">
        <w:r w:rsidRPr="00C5303A">
          <w:rPr>
            <w:rStyle w:val="Hyperlink"/>
            <w:noProof/>
          </w:rPr>
          <w:t>24. Come si aggiunge il pagamento dopo l’invio della dichiarazione?</w:t>
        </w:r>
        <w:r>
          <w:rPr>
            <w:noProof/>
            <w:webHidden/>
          </w:rPr>
          <w:tab/>
        </w:r>
        <w:r>
          <w:rPr>
            <w:noProof/>
            <w:webHidden/>
          </w:rPr>
          <w:fldChar w:fldCharType="begin"/>
        </w:r>
        <w:r>
          <w:rPr>
            <w:noProof/>
            <w:webHidden/>
          </w:rPr>
          <w:instrText xml:space="preserve"> PAGEREF _Toc522535257 \h </w:instrText>
        </w:r>
        <w:r>
          <w:rPr>
            <w:noProof/>
            <w:webHidden/>
          </w:rPr>
        </w:r>
        <w:r>
          <w:rPr>
            <w:noProof/>
            <w:webHidden/>
          </w:rPr>
          <w:fldChar w:fldCharType="separate"/>
        </w:r>
        <w:r>
          <w:rPr>
            <w:noProof/>
            <w:webHidden/>
          </w:rPr>
          <w:t>8</w:t>
        </w:r>
        <w:r>
          <w:rPr>
            <w:noProof/>
            <w:webHidden/>
          </w:rPr>
          <w:fldChar w:fldCharType="end"/>
        </w:r>
      </w:hyperlink>
    </w:p>
    <w:p w:rsidR="0076409B" w:rsidRDefault="0076409B">
      <w:pPr>
        <w:pStyle w:val="TOC3"/>
        <w:rPr>
          <w:rFonts w:ascii="Times New Roman" w:hAnsi="Times New Roman"/>
          <w:noProof/>
          <w:sz w:val="24"/>
          <w:szCs w:val="24"/>
          <w:lang w:eastAsia="it-IT"/>
        </w:rPr>
      </w:pPr>
      <w:hyperlink w:anchor="_Toc522535258" w:history="1">
        <w:r w:rsidRPr="00C5303A">
          <w:rPr>
            <w:rStyle w:val="Hyperlink"/>
            <w:noProof/>
          </w:rPr>
          <w:t>25. Perché il pagamento risulta non versato?</w:t>
        </w:r>
        <w:r>
          <w:rPr>
            <w:noProof/>
            <w:webHidden/>
          </w:rPr>
          <w:tab/>
        </w:r>
        <w:r>
          <w:rPr>
            <w:noProof/>
            <w:webHidden/>
          </w:rPr>
          <w:fldChar w:fldCharType="begin"/>
        </w:r>
        <w:r>
          <w:rPr>
            <w:noProof/>
            <w:webHidden/>
          </w:rPr>
          <w:instrText xml:space="preserve"> PAGEREF _Toc522535258 \h </w:instrText>
        </w:r>
        <w:r>
          <w:rPr>
            <w:noProof/>
            <w:webHidden/>
          </w:rPr>
        </w:r>
        <w:r>
          <w:rPr>
            <w:noProof/>
            <w:webHidden/>
          </w:rPr>
          <w:fldChar w:fldCharType="separate"/>
        </w:r>
        <w:r>
          <w:rPr>
            <w:noProof/>
            <w:webHidden/>
          </w:rPr>
          <w:t>8</w:t>
        </w:r>
        <w:r>
          <w:rPr>
            <w:noProof/>
            <w:webHidden/>
          </w:rPr>
          <w:fldChar w:fldCharType="end"/>
        </w:r>
      </w:hyperlink>
    </w:p>
    <w:p w:rsidR="0076409B" w:rsidRDefault="0076409B" w:rsidP="00AA7A71">
      <w:pPr>
        <w:rPr>
          <w:lang w:eastAsia="it-IT"/>
        </w:rPr>
      </w:pPr>
      <w:r>
        <w:rPr>
          <w:lang w:eastAsia="it-IT"/>
        </w:rPr>
        <w:fldChar w:fldCharType="end"/>
      </w:r>
    </w:p>
    <w:p w:rsidR="0076409B" w:rsidRDefault="0076409B" w:rsidP="00CA3E08">
      <w:pPr>
        <w:pStyle w:val="Heading3"/>
        <w:spacing w:after="120"/>
      </w:pPr>
      <w:bookmarkStart w:id="1" w:name="_Toc522535234"/>
      <w:r>
        <w:t>1. L’imposta di soggiorno fa riferimento ad un periodo particolare dell’anno solare?</w:t>
      </w:r>
      <w:bookmarkEnd w:id="1"/>
    </w:p>
    <w:p w:rsidR="0076409B" w:rsidRDefault="0076409B" w:rsidP="000E1F5E">
      <w:pPr>
        <w:spacing w:line="360" w:lineRule="auto"/>
      </w:pPr>
      <w:r>
        <w:t xml:space="preserve">Si, l’Imposta si applica nel periodo che va dal 1 marzo al 31 ottobre di ogni anno. </w:t>
      </w:r>
    </w:p>
    <w:p w:rsidR="0076409B" w:rsidRDefault="0076409B" w:rsidP="00CA3E08">
      <w:pPr>
        <w:pStyle w:val="Heading3"/>
      </w:pPr>
      <w:bookmarkStart w:id="2" w:name="_Toc522357043"/>
      <w:bookmarkStart w:id="3" w:name="_Toc522357882"/>
      <w:bookmarkStart w:id="4" w:name="_Toc522357938"/>
      <w:bookmarkStart w:id="5" w:name="_Toc522535235"/>
      <w:r>
        <w:t>2. Chi deve pagare l’imposta di soggiorno? E come si calcola?</w:t>
      </w:r>
      <w:bookmarkEnd w:id="2"/>
      <w:bookmarkEnd w:id="3"/>
      <w:bookmarkEnd w:id="4"/>
      <w:bookmarkEnd w:id="5"/>
      <w:r>
        <w:t xml:space="preserve"> </w:t>
      </w:r>
    </w:p>
    <w:p w:rsidR="0076409B" w:rsidRDefault="0076409B" w:rsidP="000E1F5E">
      <w:pPr>
        <w:spacing w:line="360" w:lineRule="auto"/>
      </w:pPr>
      <w:r>
        <w:t xml:space="preserve">Dal </w:t>
      </w:r>
      <w:smartTag w:uri="urn:schemas-microsoft-com:office:smarttags" w:element="metricconverter">
        <w:smartTagPr>
          <w:attr w:name="ProductID" w:val="2020 l"/>
        </w:smartTagPr>
        <w:r>
          <w:t>2020 l</w:t>
        </w:r>
      </w:smartTag>
      <w:r>
        <w:t xml:space="preserve">'imposta di soggiorno è dovuta fino a un massimo di 5 pernotti* consecutivi dai soggetti non residenti, che pernottano nelle strutture ricettive/locazioni turistiche nel Comune di Sestri Levante (DAL 2021 saranno 7 pernotti consecutivi imponibili. Attenzione: i gruppi turistici si veda Deliberazione di Giunta n.23/2020 pubblicata in “Documentazione”). </w:t>
      </w:r>
    </w:p>
    <w:p w:rsidR="0076409B" w:rsidRDefault="0076409B" w:rsidP="000E1F5E">
      <w:pPr>
        <w:spacing w:line="360" w:lineRule="auto"/>
      </w:pPr>
      <w:r>
        <w:t>L’imposta dovuta è calcolata moltiplicando il numero degli ospiti per il numero dei loro pernottamenti e poi, il risultato ottenuto si moltiplica per la tariffa corrispondente alla categoria di appartenenza.</w:t>
      </w:r>
    </w:p>
    <w:p w:rsidR="0076409B" w:rsidRDefault="0076409B" w:rsidP="000E1F5E">
      <w:pPr>
        <w:spacing w:line="360" w:lineRule="auto"/>
      </w:pPr>
      <w:r>
        <w:t>Esempio: se 2 ospiti soggiornano per 3 notti in un appartamento ad uso turistico, il totale dei pernottamenti è pari a 6 (2x3); se 2 ospiti si trattengono 10 notti e altri 3 si trattengono 1 notte sola, il totale degli ospiti è 5 ed il numero dei pernottamenti è 13 (2x5 + 3x1).</w:t>
      </w:r>
    </w:p>
    <w:p w:rsidR="0076409B" w:rsidRDefault="0076409B" w:rsidP="00CA3E08">
      <w:r>
        <w:t>*</w:t>
      </w:r>
      <w:r w:rsidRPr="0057696F">
        <w:rPr>
          <w:sz w:val="20"/>
          <w:szCs w:val="20"/>
        </w:rPr>
        <w:t>Per pernottamento si intende ogni notte di permanenza di un ospite in una struttura ricettiva/locazione turistica.</w:t>
      </w:r>
    </w:p>
    <w:p w:rsidR="0076409B" w:rsidRDefault="0076409B" w:rsidP="00CA3E08">
      <w:pPr>
        <w:pStyle w:val="Heading3"/>
      </w:pPr>
      <w:bookmarkStart w:id="6" w:name="_Toc522357044"/>
      <w:bookmarkStart w:id="7" w:name="_Toc522357883"/>
      <w:bookmarkStart w:id="8" w:name="_Toc522357939"/>
      <w:bookmarkStart w:id="9" w:name="_Toc522535236"/>
      <w:r>
        <w:t>3. Quali sono le tariffe da applicare?</w:t>
      </w:r>
      <w:bookmarkEnd w:id="6"/>
      <w:bookmarkEnd w:id="7"/>
      <w:bookmarkEnd w:id="8"/>
      <w:bookmarkEnd w:id="9"/>
      <w:r>
        <w:t xml:space="preserve"> </w:t>
      </w:r>
    </w:p>
    <w:p w:rsidR="0076409B" w:rsidRPr="00BF7D3A" w:rsidRDefault="0076409B" w:rsidP="000E1F5E">
      <w:pPr>
        <w:spacing w:line="360" w:lineRule="auto"/>
      </w:pPr>
      <w:r>
        <w:rPr>
          <w:shd w:val="clear" w:color="auto" w:fill="FFFFFF"/>
        </w:rPr>
        <w:t>Hotel 5* 2,50 € persona / giorno</w:t>
      </w:r>
      <w:r>
        <w:br/>
      </w:r>
      <w:r>
        <w:rPr>
          <w:shd w:val="clear" w:color="auto" w:fill="FFFFFF"/>
        </w:rPr>
        <w:t>Hotel 4* 2,00 € persona / giorno</w:t>
      </w:r>
      <w:r>
        <w:br/>
      </w:r>
      <w:r>
        <w:rPr>
          <w:shd w:val="clear" w:color="auto" w:fill="FFFFFF"/>
        </w:rPr>
        <w:t>Hotel 3* 1,50 € persona / giorno</w:t>
      </w:r>
      <w:r>
        <w:br/>
      </w:r>
      <w:r>
        <w:rPr>
          <w:shd w:val="clear" w:color="auto" w:fill="FFFFFF"/>
        </w:rPr>
        <w:t>Hotel 2* 1,00 € persona / giorno</w:t>
      </w:r>
      <w:r>
        <w:br/>
      </w:r>
      <w:r>
        <w:rPr>
          <w:shd w:val="clear" w:color="auto" w:fill="FFFFFF"/>
        </w:rPr>
        <w:t>Hotel 1* 1,00 € persona / giorno</w:t>
      </w:r>
      <w:r>
        <w:br/>
        <w:t>A</w:t>
      </w:r>
      <w:r>
        <w:rPr>
          <w:shd w:val="clear" w:color="auto" w:fill="FFFFFF"/>
        </w:rPr>
        <w:t>lberghi diffusi 1,00 € persona / giorno</w:t>
      </w:r>
      <w:r>
        <w:br/>
        <w:t>L</w:t>
      </w:r>
      <w:r>
        <w:rPr>
          <w:shd w:val="clear" w:color="auto" w:fill="FFFFFF"/>
        </w:rPr>
        <w:t>ocande 1,00 € persona / giorno</w:t>
      </w:r>
      <w:r>
        <w:br/>
        <w:t>C</w:t>
      </w:r>
      <w:r>
        <w:rPr>
          <w:shd w:val="clear" w:color="auto" w:fill="FFFFFF"/>
        </w:rPr>
        <w:t>ase per ferie 1,00 € persona / giorno</w:t>
      </w:r>
      <w:r>
        <w:br/>
      </w:r>
      <w:r>
        <w:rPr>
          <w:shd w:val="clear" w:color="auto" w:fill="FFFFFF"/>
        </w:rPr>
        <w:t>Affittacamere 1,00 € persona / giorno</w:t>
      </w:r>
      <w:r>
        <w:br/>
      </w:r>
      <w:r>
        <w:rPr>
          <w:shd w:val="clear" w:color="auto" w:fill="FFFFFF"/>
        </w:rPr>
        <w:t>Appartamenti per vacanza 1,00 € persona / giorno</w:t>
      </w:r>
      <w:r>
        <w:br/>
      </w:r>
      <w:r>
        <w:rPr>
          <w:shd w:val="clear" w:color="auto" w:fill="FFFFFF"/>
        </w:rPr>
        <w:t>Appartamenti ammobiliati ad uso turistico 1,00 € persona / giorno</w:t>
      </w:r>
      <w:r>
        <w:br/>
      </w:r>
      <w:r>
        <w:rPr>
          <w:shd w:val="clear" w:color="auto" w:fill="FFFFFF"/>
        </w:rPr>
        <w:t>B&amp;B 1,00 € persona / giorno</w:t>
      </w:r>
      <w:r>
        <w:br/>
      </w:r>
      <w:r>
        <w:rPr>
          <w:shd w:val="clear" w:color="auto" w:fill="FFFFFF"/>
        </w:rPr>
        <w:t>Agriturismo 1,00 € persona / giorno</w:t>
      </w:r>
      <w:r>
        <w:br/>
      </w:r>
      <w:r>
        <w:rPr>
          <w:shd w:val="clear" w:color="auto" w:fill="FFFFFF"/>
        </w:rPr>
        <w:t>Campeggi / Parchi per vacanza 0,50 € persona / giorno</w:t>
      </w:r>
      <w:r>
        <w:br/>
      </w:r>
      <w:r>
        <w:rPr>
          <w:shd w:val="clear" w:color="auto" w:fill="FFFFFF"/>
        </w:rPr>
        <w:t xml:space="preserve">Piazzole stanziali in campeggi / Parchi per vacanza 15.00 € (forfettaria x anno) </w:t>
      </w:r>
    </w:p>
    <w:p w:rsidR="0076409B" w:rsidRDefault="0076409B" w:rsidP="00CA3E08">
      <w:pPr>
        <w:pStyle w:val="Heading3"/>
      </w:pPr>
      <w:bookmarkStart w:id="10" w:name="_Toc522357045"/>
      <w:bookmarkStart w:id="11" w:name="_Toc522357884"/>
      <w:bookmarkStart w:id="12" w:name="_Toc522357940"/>
      <w:bookmarkStart w:id="13" w:name="_Toc522535237"/>
      <w:r>
        <w:t>4. Sono previste esenzioni?</w:t>
      </w:r>
      <w:bookmarkEnd w:id="10"/>
      <w:bookmarkEnd w:id="11"/>
      <w:bookmarkEnd w:id="12"/>
      <w:bookmarkEnd w:id="13"/>
    </w:p>
    <w:p w:rsidR="0076409B" w:rsidRDefault="0076409B" w:rsidP="00CA3E08">
      <w:r>
        <w:t xml:space="preserve">Risultano esenti dal pagamento dell’Imposta: </w:t>
      </w:r>
    </w:p>
    <w:p w:rsidR="0076409B" w:rsidRPr="00F26F5E" w:rsidRDefault="0076409B" w:rsidP="00CA3E08"/>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I minori fino al compimento del dodicesimo anno di età;</w:t>
      </w:r>
    </w:p>
    <w:p w:rsidR="0076409B" w:rsidRDefault="0076409B" w:rsidP="00CA3E08">
      <w:pPr>
        <w:numPr>
          <w:ilvl w:val="0"/>
          <w:numId w:val="12"/>
        </w:numPr>
        <w:suppressAutoHyphens w:val="0"/>
        <w:spacing w:after="0" w:line="360" w:lineRule="auto"/>
        <w:rPr>
          <w:shd w:val="clear" w:color="auto" w:fill="FFFFFF"/>
        </w:rPr>
      </w:pPr>
      <w:r>
        <w:rPr>
          <w:shd w:val="clear" w:color="auto" w:fill="FFFFFF"/>
        </w:rPr>
        <w:t>I malati soggetti a terapie presso strutture sanitarie site nel territorio della Città Metropolitana di Genova</w:t>
      </w:r>
    </w:p>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I soggetti che assistono degenti ricoverati nelle strutture sanitarie della Città Metropolitana di Genova, in ragione di due accompagnatori per paziente;</w:t>
      </w:r>
    </w:p>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I portatori di handicap non autosufficienti, con idonea certificazione medica, e il loro accompagnatore;</w:t>
      </w:r>
    </w:p>
    <w:p w:rsidR="0076409B" w:rsidRDefault="0076409B" w:rsidP="00CA3E08">
      <w:pPr>
        <w:numPr>
          <w:ilvl w:val="0"/>
          <w:numId w:val="12"/>
        </w:numPr>
        <w:suppressAutoHyphens w:val="0"/>
        <w:spacing w:after="0" w:line="360" w:lineRule="auto"/>
        <w:rPr>
          <w:shd w:val="clear" w:color="auto" w:fill="FFFFFF"/>
        </w:rPr>
      </w:pPr>
      <w:r>
        <w:rPr>
          <w:shd w:val="clear" w:color="auto" w:fill="FFFFFF"/>
        </w:rPr>
        <w:t>Il personale dipendente della struttura ricettiva ove svolge l’attività lavorativa; (1)</w:t>
      </w:r>
    </w:p>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I soggetti che alloggiano in strutture ricettive a seguito di provvedimenti adottati da autorità pubbliche per fronteggiare situazioni di emergenza conseguenti ad eventi calamitosi o di natura straordinaria;</w:t>
      </w:r>
    </w:p>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Gli appartenenti alle Forze dell’Ordine, ai Vigili del Fuoco e agli operatori della protezione civile e delle pubbliche assistenze che pernottano per esclusive esigenze di servizio; (2)</w:t>
      </w:r>
    </w:p>
    <w:p w:rsidR="0076409B" w:rsidRPr="00F26F5E" w:rsidRDefault="0076409B" w:rsidP="00CA3E08">
      <w:pPr>
        <w:numPr>
          <w:ilvl w:val="0"/>
          <w:numId w:val="12"/>
        </w:numPr>
        <w:suppressAutoHyphens w:val="0"/>
        <w:spacing w:after="0" w:line="360" w:lineRule="auto"/>
        <w:rPr>
          <w:shd w:val="clear" w:color="auto" w:fill="FFFFFF"/>
        </w:rPr>
      </w:pPr>
      <w:r>
        <w:rPr>
          <w:shd w:val="clear" w:color="auto" w:fill="FFFFFF"/>
        </w:rPr>
        <w:t>Autisti ed accompagnatori di gruppi turistici;</w:t>
      </w:r>
    </w:p>
    <w:p w:rsidR="0076409B" w:rsidRDefault="0076409B" w:rsidP="00CA3E08">
      <w:pPr>
        <w:numPr>
          <w:ilvl w:val="0"/>
          <w:numId w:val="12"/>
        </w:numPr>
        <w:suppressAutoHyphens w:val="0"/>
        <w:spacing w:after="0" w:line="360" w:lineRule="auto"/>
        <w:rPr>
          <w:shd w:val="clear" w:color="auto" w:fill="FFFFFF"/>
        </w:rPr>
      </w:pPr>
      <w:r>
        <w:rPr>
          <w:shd w:val="clear" w:color="auto" w:fill="FFFFFF"/>
        </w:rPr>
        <w:t>Gli ospiti del Comune di Sestri Levante (3)</w:t>
      </w:r>
    </w:p>
    <w:p w:rsidR="0076409B" w:rsidRDefault="0076409B" w:rsidP="005B6250">
      <w:pPr>
        <w:spacing w:line="360" w:lineRule="auto"/>
      </w:pPr>
      <w:r>
        <w:t>(1) Si considerano equivalenti ai dipendenti della struttura ricettiva i titolari e dipendenti di ditte fornitrici ospitati nella struttura per ragioni di lavoro</w:t>
      </w:r>
    </w:p>
    <w:p w:rsidR="0076409B" w:rsidRDefault="0076409B" w:rsidP="005B6250">
      <w:pPr>
        <w:spacing w:line="360" w:lineRule="auto"/>
      </w:pPr>
      <w:r>
        <w:t>(2) Si considerano compresi anche i lavoratori del settore del trasporto pubblico che pernottano per esclusive esigenze di servizio;</w:t>
      </w:r>
    </w:p>
    <w:p w:rsidR="0076409B" w:rsidRDefault="0076409B" w:rsidP="005B6250">
      <w:pPr>
        <w:spacing w:line="360" w:lineRule="auto"/>
      </w:pPr>
      <w:r>
        <w:t>(3) Si considerano “ospiti del Comune” tutti coloro che siano ospitati a titolo gratuito dalle strutture ricettive in funzione di eventi organizzati o sostenuti finanziariamente dall’Amministrazione Comunale;</w:t>
      </w:r>
    </w:p>
    <w:p w:rsidR="0076409B" w:rsidRDefault="0076409B" w:rsidP="00CA3E08">
      <w:pPr>
        <w:pStyle w:val="Heading3"/>
        <w:spacing w:after="120"/>
      </w:pPr>
      <w:bookmarkStart w:id="14" w:name="_Toc522357046"/>
      <w:bookmarkStart w:id="15" w:name="_Toc522357885"/>
      <w:bookmarkStart w:id="16" w:name="_Toc522357941"/>
      <w:bookmarkStart w:id="17" w:name="_Toc522535238"/>
      <w:r>
        <w:t>5. Per tutte le situazioni di esenzione previste dal regolamento esiste una apposita modulistica da far compilare? I moduli devono essere inviati al Comune?</w:t>
      </w:r>
      <w:bookmarkEnd w:id="14"/>
      <w:bookmarkEnd w:id="15"/>
      <w:bookmarkEnd w:id="16"/>
      <w:bookmarkEnd w:id="17"/>
    </w:p>
    <w:p w:rsidR="0076409B" w:rsidRPr="00F26F5E" w:rsidRDefault="0076409B" w:rsidP="005B6250">
      <w:pPr>
        <w:spacing w:line="360" w:lineRule="auto"/>
        <w:rPr>
          <w:shd w:val="clear" w:color="auto" w:fill="FFFFFF"/>
        </w:rPr>
      </w:pPr>
      <w:r>
        <w:t xml:space="preserve">L’applicazione dell’esenzione per i </w:t>
      </w:r>
      <w:r w:rsidRPr="00623A72">
        <w:rPr>
          <w:b/>
          <w:shd w:val="clear" w:color="auto" w:fill="FFFFFF"/>
        </w:rPr>
        <w:t>malati</w:t>
      </w:r>
      <w:r>
        <w:rPr>
          <w:shd w:val="clear" w:color="auto" w:fill="FFFFFF"/>
        </w:rPr>
        <w:t xml:space="preserve"> soggetti a terapie presso strutture sanitarie site nel territorio della Città Metropolitana di Genova </w:t>
      </w:r>
      <w:r w:rsidRPr="00623A72">
        <w:rPr>
          <w:b/>
          <w:shd w:val="clear" w:color="auto" w:fill="FFFFFF"/>
        </w:rPr>
        <w:t>e i soggetti che assistono degenti</w:t>
      </w:r>
      <w:r>
        <w:rPr>
          <w:shd w:val="clear" w:color="auto" w:fill="FFFFFF"/>
        </w:rPr>
        <w:t xml:space="preserve"> ricoverati nelle strutture sanitarie della Città Metropolitana di Genova, in ragione di due accompagnatori per paziente</w:t>
      </w:r>
      <w:r>
        <w:t xml:space="preserve"> è subordinata alla somministrazione del modulo di autocertificazione che è possibile scaricare </w:t>
      </w:r>
      <w:r>
        <w:rPr>
          <w:shd w:val="clear" w:color="auto" w:fill="FFFFFF"/>
        </w:rPr>
        <w:t xml:space="preserve">(in italiano ed inglese) </w:t>
      </w:r>
      <w:r>
        <w:t xml:space="preserve">all’interno della sezione “Modulistica” del Portale. </w:t>
      </w:r>
      <w:r>
        <w:rPr>
          <w:shd w:val="clear" w:color="auto" w:fill="FFFFFF"/>
        </w:rPr>
        <w:t>I moduli, una volta compilati e firmati NON devono essere inviati al Comune ma devono essere custoditi dal gestore in caso di controlli da parte del fisco.</w:t>
      </w:r>
    </w:p>
    <w:p w:rsidR="0076409B" w:rsidRDefault="0076409B" w:rsidP="005B6250">
      <w:pPr>
        <w:spacing w:line="360" w:lineRule="auto"/>
        <w:rPr>
          <w:shd w:val="clear" w:color="auto" w:fill="FFFFFF"/>
        </w:rPr>
      </w:pPr>
    </w:p>
    <w:p w:rsidR="0076409B" w:rsidRDefault="0076409B" w:rsidP="005B6250">
      <w:pPr>
        <w:spacing w:line="360" w:lineRule="auto"/>
        <w:rPr>
          <w:shd w:val="clear" w:color="auto" w:fill="FFFFFF"/>
        </w:rPr>
      </w:pPr>
    </w:p>
    <w:p w:rsidR="0076409B" w:rsidRDefault="0076409B" w:rsidP="005B6250">
      <w:pPr>
        <w:spacing w:line="360" w:lineRule="auto"/>
        <w:rPr>
          <w:shd w:val="clear" w:color="auto" w:fill="FFFFFF"/>
        </w:rPr>
      </w:pPr>
      <w:r>
        <w:rPr>
          <w:shd w:val="clear" w:color="auto" w:fill="FFFFFF"/>
        </w:rPr>
        <w:t xml:space="preserve">Per tutti gli altri soggetti esenti non previsti dei moduli ma devono essere indicati all’interno della dichiarazione mensile. </w:t>
      </w:r>
    </w:p>
    <w:p w:rsidR="0076409B" w:rsidRDefault="0076409B" w:rsidP="00CA3E08">
      <w:pPr>
        <w:pStyle w:val="Heading3"/>
      </w:pPr>
      <w:bookmarkStart w:id="18" w:name="_Toc522357047"/>
      <w:bookmarkStart w:id="19" w:name="_Toc522357886"/>
      <w:bookmarkStart w:id="20" w:name="_Toc522357942"/>
      <w:bookmarkStart w:id="21" w:name="_Toc522535239"/>
      <w:r>
        <w:t>6. Bisogna rilasciare una ricevuta al cliente?</w:t>
      </w:r>
      <w:bookmarkEnd w:id="18"/>
      <w:bookmarkEnd w:id="19"/>
      <w:bookmarkEnd w:id="20"/>
      <w:bookmarkEnd w:id="21"/>
      <w:r>
        <w:t xml:space="preserve"> </w:t>
      </w:r>
    </w:p>
    <w:p w:rsidR="0076409B" w:rsidRDefault="0076409B" w:rsidP="005B6250">
      <w:pPr>
        <w:spacing w:line="360" w:lineRule="auto"/>
        <w:rPr>
          <w:shd w:val="clear" w:color="auto" w:fill="FFFFFF"/>
        </w:rPr>
      </w:pPr>
      <w:r w:rsidRPr="008F2342">
        <w:rPr>
          <w:shd w:val="clear" w:color="auto" w:fill="FFFFFF"/>
        </w:rPr>
        <w:t>La ricevuta al cliente</w:t>
      </w:r>
      <w:r w:rsidRPr="00577DA1">
        <w:rPr>
          <w:shd w:val="clear" w:color="auto" w:fill="FFFFFF"/>
        </w:rPr>
        <w:t xml:space="preserve"> è obbligatoria. La forma della ricevuta è libera e a discrezione del titolare </w:t>
      </w:r>
      <w:r>
        <w:rPr>
          <w:shd w:val="clear" w:color="auto" w:fill="FFFFFF"/>
        </w:rPr>
        <w:t>(</w:t>
      </w:r>
      <w:r w:rsidRPr="00577DA1">
        <w:rPr>
          <w:shd w:val="clear" w:color="auto" w:fill="FFFFFF"/>
        </w:rPr>
        <w:t>si possono usare anche i normali blocchetti per le ricevute</w:t>
      </w:r>
      <w:r>
        <w:rPr>
          <w:shd w:val="clear" w:color="auto" w:fill="FFFFFF"/>
        </w:rPr>
        <w:t xml:space="preserve"> normali)</w:t>
      </w:r>
      <w:r w:rsidRPr="00577DA1">
        <w:rPr>
          <w:shd w:val="clear" w:color="auto" w:fill="FFFFFF"/>
        </w:rPr>
        <w:t>. La sua c</w:t>
      </w:r>
      <w:r>
        <w:rPr>
          <w:shd w:val="clear" w:color="auto" w:fill="FFFFFF"/>
        </w:rPr>
        <w:t xml:space="preserve">onservazione non è strettamente </w:t>
      </w:r>
      <w:r w:rsidRPr="00577DA1">
        <w:rPr>
          <w:shd w:val="clear" w:color="auto" w:fill="FFFFFF"/>
        </w:rPr>
        <w:t xml:space="preserve">obbligatoria per il Comune (il regolamento non prevede alcuna sanzione sul punto), ma potrebbe essere utile a dimostrare </w:t>
      </w:r>
      <w:r>
        <w:rPr>
          <w:shd w:val="clear" w:color="auto" w:fill="FFFFFF"/>
        </w:rPr>
        <w:t xml:space="preserve"> </w:t>
      </w:r>
      <w:r w:rsidRPr="00577DA1">
        <w:rPr>
          <w:shd w:val="clear" w:color="auto" w:fill="FFFFFF"/>
        </w:rPr>
        <w:t xml:space="preserve">la correttezza della gestione nel caso di controlli da parte del fisco. Il periodo "utile" della conservazione a questi fini è di 5 anni. </w:t>
      </w:r>
    </w:p>
    <w:p w:rsidR="0076409B" w:rsidRDefault="0076409B" w:rsidP="00CA3E08">
      <w:pPr>
        <w:rPr>
          <w:shd w:val="clear" w:color="auto" w:fill="FFFFFF"/>
        </w:rPr>
      </w:pPr>
      <w:r>
        <w:rPr>
          <w:shd w:val="clear" w:color="auto" w:fill="FFFFFF"/>
        </w:rPr>
        <w:t xml:space="preserve">NOTA BENE: E’ importante </w:t>
      </w:r>
      <w:r w:rsidRPr="00577DA1">
        <w:rPr>
          <w:shd w:val="clear" w:color="auto" w:fill="FFFFFF"/>
        </w:rPr>
        <w:t xml:space="preserve">ricordarsi il numero di ricevute emesse per l’imposta di soggiorno quando si dovrà compilare il modello 21 a gennaio. </w:t>
      </w:r>
    </w:p>
    <w:p w:rsidR="0076409B" w:rsidRDefault="0076409B" w:rsidP="00CA3E08">
      <w:pPr>
        <w:pStyle w:val="Heading3"/>
        <w:spacing w:after="120"/>
      </w:pPr>
      <w:bookmarkStart w:id="22" w:name="_Toc522357049"/>
      <w:bookmarkStart w:id="23" w:name="_Toc522357888"/>
      <w:bookmarkStart w:id="24" w:name="_Toc522357944"/>
      <w:bookmarkStart w:id="25" w:name="_Toc522535240"/>
      <w:r>
        <w:t xml:space="preserve">7. </w:t>
      </w:r>
      <w:r w:rsidRPr="00865C82">
        <w:t xml:space="preserve">Come ci si deve comportare se un </w:t>
      </w:r>
      <w:r>
        <w:t>cliente si rifiuta di pagare l’I</w:t>
      </w:r>
      <w:r w:rsidRPr="00865C82">
        <w:t>mposta?</w:t>
      </w:r>
      <w:bookmarkEnd w:id="22"/>
      <w:bookmarkEnd w:id="23"/>
      <w:bookmarkEnd w:id="24"/>
      <w:bookmarkEnd w:id="25"/>
    </w:p>
    <w:p w:rsidR="0076409B" w:rsidRDefault="0076409B" w:rsidP="005B6250">
      <w:pPr>
        <w:spacing w:line="360" w:lineRule="auto"/>
      </w:pPr>
      <w:r>
        <w:t>Ogni cliente deve essere informato dal gestore dell'Imposta di Soggiorno tramite l’esposizione della locandina. Si tratta quindi di un obbligo stabilito da un regolamento comunale, che attua una precisa disposizione di legge nazionale, che è la legge sul federalismo municipale (D. Lgs. 23/2011).</w:t>
      </w:r>
    </w:p>
    <w:p w:rsidR="0076409B" w:rsidRDefault="0076409B" w:rsidP="005B6250">
      <w:pPr>
        <w:spacing w:line="360" w:lineRule="auto"/>
      </w:pPr>
      <w:r>
        <w:t>In caso di rifiuto, il gestore deve far compilare e firmare all’ospite il modulo “</w:t>
      </w:r>
      <w:hyperlink r:id="rId8" w:history="1">
        <w:r w:rsidRPr="00865C82">
          <w:rPr>
            <w:rStyle w:val="Hyperlink"/>
          </w:rPr>
          <w:t>Dichiarazione di Rifiuto Versamento</w:t>
        </w:r>
      </w:hyperlink>
      <w:r>
        <w:t>” (modulo può essere scaricato dalla sezione “Modulistica” del portale). Inoltre, dovrà inserire i dati degli ospiti che si sono rifiutati di pagare l’Imposta di Soggiorno all’interno della dichiarazione mensile.</w:t>
      </w:r>
    </w:p>
    <w:p w:rsidR="0076409B" w:rsidRDefault="0076409B" w:rsidP="00CA3E08">
      <w:pPr>
        <w:pStyle w:val="Heading3"/>
      </w:pPr>
      <w:bookmarkStart w:id="26" w:name="_Toc522357050"/>
      <w:bookmarkStart w:id="27" w:name="_Toc522357889"/>
      <w:bookmarkStart w:id="28" w:name="_Toc522357945"/>
      <w:bookmarkStart w:id="29" w:name="_Toc522535241"/>
      <w:r>
        <w:t>8. Come ci si deve comportare quando non si conosce il numero esatto di persone che pernotteranno all’interno della struttura?</w:t>
      </w:r>
      <w:bookmarkEnd w:id="26"/>
      <w:bookmarkEnd w:id="27"/>
      <w:bookmarkEnd w:id="28"/>
      <w:bookmarkEnd w:id="29"/>
      <w:r>
        <w:t xml:space="preserve"> </w:t>
      </w:r>
    </w:p>
    <w:p w:rsidR="0076409B" w:rsidRDefault="0076409B" w:rsidP="005B6250">
      <w:pPr>
        <w:spacing w:line="360" w:lineRule="auto"/>
      </w:pPr>
      <w:r w:rsidRPr="00865C82">
        <w:t xml:space="preserve">Nel caso di appartamento turistico locato con contratto di durata </w:t>
      </w:r>
      <w:r w:rsidRPr="00FD2488">
        <w:rPr>
          <w:b/>
        </w:rPr>
        <w:t>superiore a trenta giorni</w:t>
      </w:r>
      <w:r w:rsidRPr="00865C82">
        <w:t xml:space="preserve"> o comunque registrato (e quindi esonerato da notifica all’Autorità di pubblica sicurezza ex </w:t>
      </w:r>
      <w:r>
        <w:t xml:space="preserve">art.109 TULPS), il proprietario </w:t>
      </w:r>
      <w:r w:rsidRPr="00865C82">
        <w:t>che non sia in condizione di conoscere il numero effettivo delle presenze che si realizzeranno nel periodo di locazione può validamente inserire nella dichiarazione d’imposta un num</w:t>
      </w:r>
      <w:r>
        <w:t xml:space="preserve">ero corrispondente a quello dei </w:t>
      </w:r>
      <w:r w:rsidRPr="00865C82">
        <w:t>posti-letto dell’appartamento, così come risultante dalla comunicazione effettuata alla Regione ai sensi dell’art.53, comma 7 L.R. 32/2014).</w:t>
      </w:r>
    </w:p>
    <w:p w:rsidR="0076409B" w:rsidRDefault="0076409B" w:rsidP="00B756B3">
      <w:pPr>
        <w:pStyle w:val="Heading3"/>
      </w:pPr>
      <w:bookmarkStart w:id="30" w:name="_Toc522357053"/>
      <w:bookmarkStart w:id="31" w:name="_Toc522357892"/>
      <w:bookmarkStart w:id="32" w:name="_Toc522357948"/>
    </w:p>
    <w:p w:rsidR="0076409B" w:rsidRDefault="0076409B" w:rsidP="00B756B3">
      <w:pPr>
        <w:pStyle w:val="Heading3"/>
      </w:pPr>
      <w:bookmarkStart w:id="33" w:name="_Toc522535242"/>
      <w:r>
        <w:t>9. Le nuove strutture ricettive necessitano di nome utente e password per accedere a portale, come si ottengono tali credenziali?</w:t>
      </w:r>
      <w:bookmarkEnd w:id="30"/>
      <w:bookmarkEnd w:id="31"/>
      <w:bookmarkEnd w:id="32"/>
      <w:bookmarkEnd w:id="33"/>
      <w:r>
        <w:t xml:space="preserve"> </w:t>
      </w:r>
    </w:p>
    <w:p w:rsidR="0076409B" w:rsidRDefault="0076409B" w:rsidP="00B756B3">
      <w:pPr>
        <w:spacing w:line="360" w:lineRule="auto"/>
      </w:pPr>
      <w:r>
        <w:t xml:space="preserve">Per ottenere le credenziali di accesso bisogna registrarsi al portale al seguente indirizzo: </w:t>
      </w:r>
      <w:hyperlink r:id="rId9" w:history="1">
        <w:r w:rsidRPr="00801B61">
          <w:rPr>
            <w:rStyle w:val="Hyperlink"/>
          </w:rPr>
          <w:t>https://sestrilevante.imposta-di-soggiorno.it</w:t>
        </w:r>
      </w:hyperlink>
      <w:r>
        <w:t xml:space="preserve"> </w:t>
      </w:r>
    </w:p>
    <w:p w:rsidR="0076409B" w:rsidRDefault="0076409B" w:rsidP="00B756B3">
      <w:pPr>
        <w:spacing w:line="360" w:lineRule="auto"/>
      </w:pPr>
      <w:r>
        <w:t>Cliccando su “DICHIARAZIONE PRESENZE”, quindi selezionare sulla sinistra "Registrazione nuovo utente" e inserire i dati. A fine compilazione verranno inviate le credenziali al vostro indirizzo e-mail, con richiesta di modifica della password momentanea.</w:t>
      </w:r>
    </w:p>
    <w:p w:rsidR="0076409B" w:rsidRPr="00577DA1" w:rsidRDefault="0076409B" w:rsidP="00B756B3">
      <w:pPr>
        <w:pStyle w:val="Heading3"/>
        <w:rPr>
          <w:shd w:val="clear" w:color="auto" w:fill="FFFFFF"/>
        </w:rPr>
      </w:pPr>
      <w:bookmarkStart w:id="34" w:name="_Toc522357054"/>
      <w:bookmarkStart w:id="35" w:name="_Toc522357893"/>
      <w:bookmarkStart w:id="36" w:name="_Toc522357949"/>
      <w:bookmarkStart w:id="37" w:name="_Toc522535243"/>
      <w:r>
        <w:rPr>
          <w:shd w:val="clear" w:color="auto" w:fill="FFFFFF"/>
        </w:rPr>
        <w:t>10. Come si accede al portale?</w:t>
      </w:r>
      <w:bookmarkEnd w:id="34"/>
      <w:bookmarkEnd w:id="35"/>
      <w:bookmarkEnd w:id="36"/>
      <w:bookmarkEnd w:id="37"/>
      <w:r>
        <w:rPr>
          <w:shd w:val="clear" w:color="auto" w:fill="FFFFFF"/>
        </w:rPr>
        <w:t xml:space="preserve"> </w:t>
      </w:r>
    </w:p>
    <w:p w:rsidR="0076409B" w:rsidRDefault="0076409B" w:rsidP="00B756B3">
      <w:pPr>
        <w:spacing w:line="360" w:lineRule="auto"/>
        <w:rPr>
          <w:shd w:val="clear" w:color="auto" w:fill="FFFFFF"/>
        </w:rPr>
      </w:pPr>
      <w:r>
        <w:rPr>
          <w:shd w:val="clear" w:color="auto" w:fill="FFFFFF"/>
        </w:rPr>
        <w:t xml:space="preserve">Le credenziali richieste sono:  Nome Utente, ovvero </w:t>
      </w:r>
      <w:r w:rsidRPr="00577DA1">
        <w:rPr>
          <w:shd w:val="clear" w:color="auto" w:fill="FFFFFF"/>
        </w:rPr>
        <w:t xml:space="preserve"> il codice fiscale, scritto </w:t>
      </w:r>
      <w:r w:rsidRPr="00E84AAF">
        <w:rPr>
          <w:shd w:val="clear" w:color="auto" w:fill="FFFFFF"/>
        </w:rPr>
        <w:t>in minuscolo</w:t>
      </w:r>
      <w:r w:rsidRPr="00577DA1">
        <w:rPr>
          <w:shd w:val="clear" w:color="auto" w:fill="FFFFFF"/>
        </w:rPr>
        <w:t xml:space="preserve"> e la password fornita dopo la registrazione al portale. Per vedere la struttura la prima volta bisogna cliccare sul pulsante "</w:t>
      </w:r>
      <w:r w:rsidRPr="000659FA">
        <w:rPr>
          <w:shd w:val="clear" w:color="auto" w:fill="FFFFFF"/>
        </w:rPr>
        <w:t>Nuova Dichiarazione</w:t>
      </w:r>
      <w:r w:rsidRPr="00577DA1">
        <w:rPr>
          <w:shd w:val="clear" w:color="auto" w:fill="FFFFFF"/>
        </w:rPr>
        <w:t>" in alto a destra. </w:t>
      </w:r>
    </w:p>
    <w:p w:rsidR="0076409B" w:rsidRDefault="0076409B" w:rsidP="00B756B3">
      <w:pPr>
        <w:pStyle w:val="Heading3"/>
      </w:pPr>
      <w:bookmarkStart w:id="38" w:name="_Toc522357055"/>
      <w:bookmarkStart w:id="39" w:name="_Toc522357894"/>
      <w:bookmarkStart w:id="40" w:name="_Toc522357950"/>
      <w:bookmarkStart w:id="41" w:name="_Toc522535244"/>
      <w:r>
        <w:t>11. Perché accendo al portale non compare la struttura?</w:t>
      </w:r>
      <w:bookmarkEnd w:id="38"/>
      <w:bookmarkEnd w:id="39"/>
      <w:bookmarkEnd w:id="40"/>
      <w:bookmarkEnd w:id="41"/>
    </w:p>
    <w:p w:rsidR="0076409B" w:rsidRDefault="0076409B" w:rsidP="00B756B3">
      <w:pPr>
        <w:spacing w:line="360" w:lineRule="auto"/>
      </w:pPr>
      <w:r w:rsidRPr="00077D5B">
        <w:t>Se non si visualizza la struttura ricettiva di competenza è necessario compilare il “</w:t>
      </w:r>
      <w:hyperlink r:id="rId10" w:history="1">
        <w:r w:rsidRPr="00077D5B">
          <w:rPr>
            <w:rStyle w:val="Hyperlink"/>
          </w:rPr>
          <w:t>Modulo di Registrazione e Verifica Struttura Ricettiva</w:t>
        </w:r>
      </w:hyperlink>
      <w:r w:rsidRPr="00077D5B">
        <w:t>” presente nella sezione Documentazione e inviarlo all’indirizzo</w:t>
      </w:r>
      <w:r>
        <w:t xml:space="preserve"> e-mail:</w:t>
      </w:r>
      <w:r w:rsidRPr="00077D5B">
        <w:t xml:space="preserve"> “</w:t>
      </w:r>
      <w:hyperlink r:id="rId11" w:history="1">
        <w:r w:rsidRPr="00077D5B">
          <w:rPr>
            <w:rStyle w:val="Hyperlink"/>
          </w:rPr>
          <w:t>impostadisoggiorno@comune.sestri-levante.ge.it</w:t>
        </w:r>
      </w:hyperlink>
      <w:r w:rsidRPr="00077D5B">
        <w:t>”</w:t>
      </w:r>
    </w:p>
    <w:p w:rsidR="0076409B" w:rsidRDefault="0076409B" w:rsidP="00B756B3">
      <w:pPr>
        <w:pStyle w:val="Heading3"/>
      </w:pPr>
      <w:bookmarkStart w:id="42" w:name="_Toc522357056"/>
      <w:bookmarkStart w:id="43" w:name="_Toc522357895"/>
      <w:bookmarkStart w:id="44" w:name="_Toc522357951"/>
      <w:bookmarkStart w:id="45" w:name="_Toc522535245"/>
      <w:r>
        <w:t>12. Come si fa a richiedere una nuova password?</w:t>
      </w:r>
      <w:bookmarkEnd w:id="42"/>
      <w:bookmarkEnd w:id="43"/>
      <w:bookmarkEnd w:id="44"/>
      <w:bookmarkEnd w:id="45"/>
      <w:r>
        <w:t xml:space="preserve"> </w:t>
      </w:r>
    </w:p>
    <w:p w:rsidR="0076409B" w:rsidRDefault="0076409B" w:rsidP="00B756B3">
      <w:pPr>
        <w:spacing w:line="360" w:lineRule="auto"/>
      </w:pPr>
      <w:r>
        <w:t>Per richiedere una nuova password, bisogna andare sulla pagina delle Credenziali, e cliccare sulla voce “</w:t>
      </w:r>
      <w:r w:rsidRPr="00A93454">
        <w:t>Dimenticato</w:t>
      </w:r>
      <w:r>
        <w:t xml:space="preserve"> la password? Recupera Password”, inserendo il Nome Utente e sarà inviata via e-mail una password momentanea. Nel caso in cui non arrivasse nessuna e-mail è possibile contattare l’Ufficio Tributi ai numeri: 0185478233 - 0185478235 o all’indirizzo e-mail: </w:t>
      </w:r>
      <w:hyperlink r:id="rId12" w:history="1">
        <w:r w:rsidRPr="003C5CA5">
          <w:rPr>
            <w:rStyle w:val="Hyperlink"/>
          </w:rPr>
          <w:t>impostadisoggiorno@comune.sestri-levante.ge.it</w:t>
        </w:r>
      </w:hyperlink>
    </w:p>
    <w:p w:rsidR="0076409B" w:rsidRDefault="0076409B" w:rsidP="00B756B3">
      <w:pPr>
        <w:pStyle w:val="Heading3"/>
      </w:pPr>
      <w:bookmarkStart w:id="46" w:name="_Toc522357052"/>
      <w:bookmarkStart w:id="47" w:name="_Toc522357891"/>
      <w:bookmarkStart w:id="48" w:name="_Toc522357947"/>
      <w:bookmarkStart w:id="49" w:name="_Toc522535246"/>
      <w:r>
        <w:t>13. Quando bisogna fare la dichiarazione?</w:t>
      </w:r>
      <w:bookmarkEnd w:id="46"/>
      <w:bookmarkEnd w:id="47"/>
      <w:bookmarkEnd w:id="48"/>
      <w:bookmarkEnd w:id="49"/>
      <w:r>
        <w:t xml:space="preserve"> </w:t>
      </w:r>
    </w:p>
    <w:p w:rsidR="0076409B" w:rsidRPr="00EA7531" w:rsidRDefault="0076409B" w:rsidP="00B756B3">
      <w:pPr>
        <w:spacing w:line="360" w:lineRule="auto"/>
      </w:pPr>
      <w:r w:rsidRPr="00577DA1">
        <w:t xml:space="preserve">La dichiarazione </w:t>
      </w:r>
      <w:r>
        <w:t xml:space="preserve">è mensile e deve essere inviata </w:t>
      </w:r>
      <w:r w:rsidRPr="00577DA1">
        <w:t>dal 1 al 15 del mese successivo</w:t>
      </w:r>
      <w:r>
        <w:t xml:space="preserve">. Il ritardo dell’invio e del pagamento </w:t>
      </w:r>
      <w:r w:rsidRPr="00EA7531">
        <w:t>comporterà l'applicazione di sanzioni.</w:t>
      </w:r>
    </w:p>
    <w:p w:rsidR="0076409B" w:rsidRDefault="0076409B" w:rsidP="00B756B3">
      <w:pPr>
        <w:spacing w:line="360" w:lineRule="auto"/>
      </w:pPr>
      <w:r>
        <w:t xml:space="preserve">Es. per la dichiarazione di Marzo (periodo </w:t>
      </w:r>
      <w:r w:rsidRPr="00EA7531">
        <w:t>01/03/2018 - 31/03/2018)</w:t>
      </w:r>
      <w:r>
        <w:t xml:space="preserve">, si avrà la possibilità di inviare la dichiarazione e fare il pagamento dal 1 aprile al 15 di aprile. </w:t>
      </w:r>
    </w:p>
    <w:p w:rsidR="0076409B" w:rsidRDefault="0076409B" w:rsidP="00B756B3">
      <w:pPr>
        <w:pStyle w:val="Heading3"/>
      </w:pPr>
      <w:bookmarkStart w:id="50" w:name="_Toc522357057"/>
      <w:bookmarkStart w:id="51" w:name="_Toc522357896"/>
      <w:bookmarkStart w:id="52" w:name="_Toc522357952"/>
    </w:p>
    <w:p w:rsidR="0076409B" w:rsidRDefault="0076409B" w:rsidP="00B756B3">
      <w:pPr>
        <w:pStyle w:val="Heading3"/>
      </w:pPr>
      <w:bookmarkStart w:id="53" w:name="_Toc522535247"/>
      <w:r>
        <w:t>14. Come si crea la dichiarazione mensile? Che differenze hanno le modalità di creazione?</w:t>
      </w:r>
      <w:bookmarkEnd w:id="50"/>
      <w:bookmarkEnd w:id="51"/>
      <w:bookmarkEnd w:id="52"/>
      <w:bookmarkEnd w:id="53"/>
    </w:p>
    <w:p w:rsidR="0076409B" w:rsidRDefault="0076409B" w:rsidP="00B756B3">
      <w:pPr>
        <w:spacing w:line="360" w:lineRule="auto"/>
      </w:pPr>
      <w:r>
        <w:t>Il portale per l’Imposta di Soggiorno prevede tre modalità differenti di creazione delle dichiarazioni mensili. Ogni gestore di struttura può scegliere UNA modalità a seconda delle sue esigenze:</w:t>
      </w:r>
    </w:p>
    <w:p w:rsidR="0076409B" w:rsidRDefault="0076409B" w:rsidP="00B756B3">
      <w:pPr>
        <w:numPr>
          <w:ilvl w:val="0"/>
          <w:numId w:val="13"/>
        </w:numPr>
        <w:suppressAutoHyphens w:val="0"/>
        <w:spacing w:after="0" w:line="360" w:lineRule="auto"/>
      </w:pPr>
      <w:r w:rsidRPr="005D7101">
        <w:rPr>
          <w:i/>
        </w:rPr>
        <w:t>Modalità tramite Dichiarazione Presenze</w:t>
      </w:r>
      <w:r w:rsidRPr="005D7101">
        <w:t>:  possibilità di</w:t>
      </w:r>
      <w:r>
        <w:t xml:space="preserve"> creare</w:t>
      </w:r>
      <w:r w:rsidRPr="005D7101">
        <w:t xml:space="preserve"> </w:t>
      </w:r>
      <w:r>
        <w:t xml:space="preserve">direttamente la dichiarazione mensile, </w:t>
      </w:r>
      <w:r w:rsidRPr="00154A3E">
        <w:t>il gestore dovrà in autonomia calcolare il totale dei pernotti avuti nel mese.</w:t>
      </w:r>
    </w:p>
    <w:p w:rsidR="0076409B" w:rsidRDefault="0076409B" w:rsidP="00B756B3">
      <w:pPr>
        <w:numPr>
          <w:ilvl w:val="0"/>
          <w:numId w:val="13"/>
        </w:numPr>
        <w:suppressAutoHyphens w:val="0"/>
        <w:spacing w:after="0" w:line="360" w:lineRule="auto"/>
      </w:pPr>
      <w:r>
        <w:rPr>
          <w:i/>
        </w:rPr>
        <w:t>Modalità tramite Registro Presenze</w:t>
      </w:r>
      <w:r w:rsidRPr="005D7101">
        <w:t>:</w:t>
      </w:r>
      <w:r>
        <w:t xml:space="preserve"> </w:t>
      </w:r>
      <w:r w:rsidRPr="00154A3E">
        <w:t xml:space="preserve">possibilità di registrare gli ospiti che arrivano, inserendo la data di check-in e di check-out, creando un vero e proprio registro degli ospiti. A inizio mese si dovrà generare la dichiarazione, il portale calcolerà automaticamente l'importo </w:t>
      </w:r>
      <w:r>
        <w:t>da pagare</w:t>
      </w:r>
      <w:r w:rsidRPr="00154A3E">
        <w:t xml:space="preserve">. </w:t>
      </w:r>
    </w:p>
    <w:p w:rsidR="0076409B" w:rsidRPr="00946CF0" w:rsidRDefault="0076409B" w:rsidP="00B756B3">
      <w:pPr>
        <w:numPr>
          <w:ilvl w:val="0"/>
          <w:numId w:val="13"/>
        </w:numPr>
        <w:suppressAutoHyphens w:val="0"/>
        <w:spacing w:after="0" w:line="360" w:lineRule="auto"/>
      </w:pPr>
      <w:r>
        <w:rPr>
          <w:i/>
        </w:rPr>
        <w:t>Caricamento Presenze</w:t>
      </w:r>
      <w:r w:rsidRPr="00946CF0">
        <w:t>:</w:t>
      </w:r>
      <w:r>
        <w:t xml:space="preserve"> possibilità di crearsi un registro delle presenze offline tramite foglio Excel e di caricarlo ogni fine mese, rendendo disponibile il flusso</w:t>
      </w:r>
      <w:r w:rsidRPr="00946CF0">
        <w:t xml:space="preserve"> su 'Registro presenze'</w:t>
      </w:r>
      <w:r>
        <w:t>. Come nella modalità Registro Presenze a</w:t>
      </w:r>
      <w:r w:rsidRPr="00154A3E">
        <w:t xml:space="preserve"> inizio mese si dovrà generare la dichiarazione, il portale calcolerà automaticamente l'importo dell'imposta. </w:t>
      </w:r>
    </w:p>
    <w:p w:rsidR="0076409B" w:rsidRDefault="0076409B" w:rsidP="00B756B3">
      <w:pPr>
        <w:spacing w:line="360" w:lineRule="auto"/>
      </w:pPr>
      <w:r>
        <w:t xml:space="preserve">Per maggiori informazioni consultare la Guida all’Utilizzo. </w:t>
      </w:r>
    </w:p>
    <w:p w:rsidR="0076409B" w:rsidRPr="00865C82" w:rsidRDefault="0076409B" w:rsidP="00B756B3">
      <w:pPr>
        <w:pStyle w:val="Heading3"/>
        <w:spacing w:after="120"/>
      </w:pPr>
      <w:bookmarkStart w:id="54" w:name="_Toc522357048"/>
      <w:bookmarkStart w:id="55" w:name="_Toc522357887"/>
      <w:bookmarkStart w:id="56" w:name="_Toc522357943"/>
      <w:bookmarkStart w:id="57" w:name="_Toc522535248"/>
      <w:r>
        <w:t xml:space="preserve">15. </w:t>
      </w:r>
      <w:r w:rsidRPr="00865C82">
        <w:t xml:space="preserve">Se </w:t>
      </w:r>
      <w:r>
        <w:t xml:space="preserve">durante il </w:t>
      </w:r>
      <w:r w:rsidRPr="00865C82">
        <w:t xml:space="preserve"> mese non ci sono stati ospiti, si deve fare la dichiarazione mensile?</w:t>
      </w:r>
      <w:bookmarkEnd w:id="54"/>
      <w:bookmarkEnd w:id="55"/>
      <w:bookmarkEnd w:id="56"/>
      <w:bookmarkEnd w:id="57"/>
    </w:p>
    <w:p w:rsidR="0076409B" w:rsidRDefault="0076409B" w:rsidP="00B756B3">
      <w:pPr>
        <w:spacing w:line="360" w:lineRule="auto"/>
      </w:pPr>
      <w:r w:rsidRPr="00865C82">
        <w:t>La mancata presentazione della dichiarazione mensile entro i termini di cui all’art.6, comma 3 del Regolamento si considera equivalente alla dichiarazione di zero pernottamenti e non determina quindi l’applicazione della sanzione per “omessa dichiarazione” prevista all’art.9, comma 3 del Regolamento; nel caso in cui risultino successivamente provate presenze nel mese di riferimento, viene applicata la sanzione prevista dalla medesima norma per la fattispecie di “infedele dichiarazione”.</w:t>
      </w:r>
    </w:p>
    <w:p w:rsidR="0076409B" w:rsidRDefault="0076409B" w:rsidP="00CA3E08">
      <w:pPr>
        <w:pStyle w:val="Heading3"/>
      </w:pPr>
      <w:bookmarkStart w:id="58" w:name="_Toc522357051"/>
      <w:bookmarkStart w:id="59" w:name="_Toc522357890"/>
      <w:bookmarkStart w:id="60" w:name="_Toc522357946"/>
      <w:bookmarkStart w:id="61" w:name="_Toc522535249"/>
      <w:r>
        <w:t xml:space="preserve">16. Se un pernottamento avviene a cavallo di due mesi, </w:t>
      </w:r>
      <w:r w:rsidRPr="00B75EC4">
        <w:t xml:space="preserve">in quale </w:t>
      </w:r>
      <w:r>
        <w:t>mese</w:t>
      </w:r>
      <w:r w:rsidRPr="00B75EC4">
        <w:t xml:space="preserve"> deve essere dichiarata l'intera durata del soggiorno?</w:t>
      </w:r>
      <w:bookmarkEnd w:id="58"/>
      <w:bookmarkEnd w:id="59"/>
      <w:bookmarkEnd w:id="60"/>
      <w:bookmarkEnd w:id="61"/>
    </w:p>
    <w:p w:rsidR="0076409B" w:rsidRDefault="0076409B" w:rsidP="005B6250">
      <w:pPr>
        <w:spacing w:line="360" w:lineRule="auto"/>
      </w:pPr>
      <w:r>
        <w:t xml:space="preserve">L’imposta di Soggiorno deve essere riscossa a fine del pernottamento, quindi la presenza dovrà essere inserita all’interno della dichiarazione in cui avviene la riscossione. </w:t>
      </w:r>
    </w:p>
    <w:p w:rsidR="0076409B" w:rsidRDefault="0076409B" w:rsidP="005B6250">
      <w:pPr>
        <w:spacing w:line="360" w:lineRule="auto"/>
      </w:pPr>
      <w:r>
        <w:t xml:space="preserve">Es. se un ospite pernotta dal 23/06 al 23/07, bisognerà inserire la presenza all’interno della dichiarazione di luglio. </w:t>
      </w:r>
    </w:p>
    <w:p w:rsidR="0076409B" w:rsidRDefault="0076409B" w:rsidP="005B6250">
      <w:pPr>
        <w:spacing w:line="360" w:lineRule="auto"/>
      </w:pPr>
      <w:r>
        <w:t>Se si utilizzano le modalità Registro Presenze e Caricamento Presenze per la creazione della dichiarazione, il portale prenderà in considerazione automaticamente la data di check-out per il calcolo dell’Imposta.</w:t>
      </w:r>
    </w:p>
    <w:p w:rsidR="0076409B" w:rsidRDefault="0076409B" w:rsidP="005B6250">
      <w:pPr>
        <w:spacing w:line="360" w:lineRule="auto"/>
        <w:jc w:val="both"/>
        <w:rPr>
          <w:color w:val="000000"/>
        </w:rPr>
      </w:pPr>
    </w:p>
    <w:p w:rsidR="0076409B" w:rsidRDefault="0076409B" w:rsidP="005B6250">
      <w:pPr>
        <w:spacing w:line="360" w:lineRule="auto"/>
        <w:jc w:val="both"/>
        <w:rPr>
          <w:color w:val="000000"/>
        </w:rPr>
      </w:pPr>
      <w:r>
        <w:rPr>
          <w:color w:val="000000"/>
        </w:rPr>
        <w:t xml:space="preserve">Il primo giorno del mese successivo ricade nella dichiarazione del mese precedente, in quanto il pernotto, ovvero la notte, avviene il giorno precedente. </w:t>
      </w:r>
    </w:p>
    <w:p w:rsidR="0076409B" w:rsidRPr="0087497D" w:rsidRDefault="0076409B" w:rsidP="000F37F5">
      <w:pPr>
        <w:spacing w:line="360" w:lineRule="auto"/>
        <w:jc w:val="both"/>
        <w:rPr>
          <w:color w:val="000000"/>
        </w:rPr>
      </w:pPr>
      <w:r w:rsidRPr="0087497D">
        <w:rPr>
          <w:color w:val="000000"/>
        </w:rPr>
        <w:t xml:space="preserve">Es. data di check-in: 27/04/2018 data di check-out 01/05/2018. In questo caso il portale calcola questa presenza nella dichiarazione di aprile perché la data di check-out è si di maggio, ma il pernotto avviene effettivamente il 30 di aprile. </w:t>
      </w:r>
    </w:p>
    <w:p w:rsidR="0076409B" w:rsidRDefault="0076409B" w:rsidP="00B756B3">
      <w:pPr>
        <w:pStyle w:val="Heading3"/>
      </w:pPr>
      <w:bookmarkStart w:id="62" w:name="_Toc522357059"/>
      <w:bookmarkStart w:id="63" w:name="_Toc522357898"/>
      <w:bookmarkStart w:id="64" w:name="_Toc522357954"/>
      <w:bookmarkStart w:id="65" w:name="_Toc522535250"/>
      <w:bookmarkStart w:id="66" w:name="_Toc522357058"/>
      <w:bookmarkStart w:id="67" w:name="_Toc522357897"/>
      <w:bookmarkStart w:id="68" w:name="_Toc522357953"/>
      <w:r>
        <w:t>17. E’ possibile modificare / eliminare una dichiarazione inviata?</w:t>
      </w:r>
      <w:bookmarkEnd w:id="62"/>
      <w:bookmarkEnd w:id="63"/>
      <w:bookmarkEnd w:id="64"/>
      <w:bookmarkEnd w:id="65"/>
    </w:p>
    <w:p w:rsidR="0076409B" w:rsidRPr="00B756B3" w:rsidRDefault="0076409B" w:rsidP="000F37F5">
      <w:pPr>
        <w:spacing w:line="360" w:lineRule="auto"/>
      </w:pPr>
      <w:r>
        <w:t xml:space="preserve">No, una volta che la dichiarazione è stata inviata non è più possibile apportare modifiche o eliminarla. Se ci si accorge che la dichiarazione inviata presenta degli errori bisogna contattare l’ufficio Tributi ai numeri 0185478233 - 0185478235 o all’indirizzo e-mail: </w:t>
      </w:r>
      <w:hyperlink r:id="rId13" w:history="1">
        <w:r w:rsidRPr="003C5CA5">
          <w:rPr>
            <w:rStyle w:val="Hyperlink"/>
          </w:rPr>
          <w:t>impostadisoggiorno@comune.sestri-levante.ge.it</w:t>
        </w:r>
      </w:hyperlink>
      <w:r w:rsidRPr="00B756B3">
        <w:t xml:space="preserve"> </w:t>
      </w:r>
    </w:p>
    <w:p w:rsidR="0076409B" w:rsidRDefault="0076409B" w:rsidP="00CA3E08">
      <w:pPr>
        <w:pStyle w:val="Heading3"/>
      </w:pPr>
      <w:bookmarkStart w:id="69" w:name="_Toc522535251"/>
      <w:r>
        <w:t>18. La modalità Registro Presenze presenta degli errori di calcolo dell’Imposta</w:t>
      </w:r>
      <w:bookmarkEnd w:id="66"/>
      <w:bookmarkEnd w:id="67"/>
      <w:bookmarkEnd w:id="68"/>
      <w:r>
        <w:t>.</w:t>
      </w:r>
      <w:bookmarkEnd w:id="69"/>
    </w:p>
    <w:p w:rsidR="0076409B" w:rsidRPr="00577DA1" w:rsidRDefault="0076409B" w:rsidP="005B6250">
      <w:pPr>
        <w:spacing w:line="360" w:lineRule="auto"/>
      </w:pPr>
      <w:r>
        <w:t>No, la modalità Registro Presenze non presenta degli errori di calcolo. Il registro presenze calcola automaticamente l'Imposta di S</w:t>
      </w:r>
      <w:r w:rsidRPr="00577DA1">
        <w:t xml:space="preserve">oggiorno prendendo come riferimento la </w:t>
      </w:r>
      <w:r w:rsidRPr="00623A72">
        <w:rPr>
          <w:b/>
        </w:rPr>
        <w:t>data di check-out</w:t>
      </w:r>
      <w:r w:rsidRPr="00577DA1">
        <w:t xml:space="preserve"> (perché l'</w:t>
      </w:r>
      <w:r>
        <w:t>Imposta di S</w:t>
      </w:r>
      <w:r w:rsidRPr="00577DA1">
        <w:t xml:space="preserve">oggiorno deve essere sì calcolata per i primi </w:t>
      </w:r>
      <w:r>
        <w:t xml:space="preserve">CINQUE </w:t>
      </w:r>
      <w:r w:rsidRPr="00577DA1">
        <w:t xml:space="preserve"> giorni ma il pagamento della suddetta deve essere riscosso a fine del soggiorno). Questo anche per</w:t>
      </w:r>
      <w:r>
        <w:t xml:space="preserve"> quanto riguarda il calcolo del</w:t>
      </w:r>
      <w:r w:rsidRPr="00577DA1">
        <w:t>le piazzole.</w:t>
      </w:r>
    </w:p>
    <w:p w:rsidR="0076409B" w:rsidRPr="00577DA1" w:rsidRDefault="0076409B" w:rsidP="005B6250">
      <w:pPr>
        <w:spacing w:line="360" w:lineRule="auto"/>
      </w:pPr>
      <w:r w:rsidRPr="00577DA1">
        <w:t xml:space="preserve">Il primo giorno del mese successivo ricade nella dichiarazione del mese precedente, in quanto il pernotto, ovvero la notte, avviene il giorno precedente. </w:t>
      </w:r>
    </w:p>
    <w:p w:rsidR="0076409B" w:rsidRPr="00324EA4" w:rsidRDefault="0076409B" w:rsidP="005B6250">
      <w:pPr>
        <w:spacing w:line="360" w:lineRule="auto"/>
        <w:rPr>
          <w:i/>
        </w:rPr>
      </w:pPr>
      <w:r w:rsidRPr="00E84AAF">
        <w:rPr>
          <w:i/>
        </w:rPr>
        <w:t>Es. data di check-in: 27/04/2018 data di check-out 01/05/2018</w:t>
      </w:r>
      <w:r>
        <w:rPr>
          <w:i/>
        </w:rPr>
        <w:t xml:space="preserve">. </w:t>
      </w:r>
      <w:r w:rsidRPr="00577DA1">
        <w:t xml:space="preserve">In questo caso il portale calcola questa presenza nella dichiarazione di aprile perché la data di check-out è si di maggio, ma il pernotto avviene il 30 di aprile. </w:t>
      </w:r>
    </w:p>
    <w:p w:rsidR="0076409B" w:rsidRDefault="0076409B" w:rsidP="00CA3E08">
      <w:pPr>
        <w:pStyle w:val="Heading3"/>
      </w:pPr>
      <w:bookmarkStart w:id="70" w:name="_Toc522357060"/>
      <w:bookmarkStart w:id="71" w:name="_Toc522357899"/>
      <w:bookmarkStart w:id="72" w:name="_Toc522357955"/>
      <w:bookmarkStart w:id="73" w:name="_Toc522535252"/>
      <w:r>
        <w:t>19. Cosa vuol dire numero di Piazzole?</w:t>
      </w:r>
      <w:bookmarkEnd w:id="70"/>
      <w:bookmarkEnd w:id="71"/>
      <w:bookmarkEnd w:id="72"/>
      <w:bookmarkEnd w:id="73"/>
      <w:r>
        <w:t xml:space="preserve"> </w:t>
      </w:r>
    </w:p>
    <w:p w:rsidR="0076409B" w:rsidRPr="004E288E" w:rsidRDefault="0076409B" w:rsidP="005B6250">
      <w:pPr>
        <w:spacing w:line="360" w:lineRule="auto"/>
      </w:pPr>
      <w:r>
        <w:t xml:space="preserve">L’inserimento delle Piazzole riguarda i campeggi. </w:t>
      </w:r>
      <w:r w:rsidRPr="004E288E">
        <w:t>Con n</w:t>
      </w:r>
      <w:r>
        <w:t>umero</w:t>
      </w:r>
      <w:r w:rsidRPr="004E288E">
        <w:t xml:space="preserve"> di piazzole si indicano SOLO le </w:t>
      </w:r>
      <w:r w:rsidRPr="004E288E">
        <w:rPr>
          <w:b/>
        </w:rPr>
        <w:t xml:space="preserve">piazzole stanziali </w:t>
      </w:r>
      <w:r w:rsidRPr="004E288E">
        <w:t>che sono occupate in quel momento (es. se ci sono 100 piazzole stanziali e ne vengono occupa</w:t>
      </w:r>
      <w:r>
        <w:t>te 50,  dovrà inserire nel numero</w:t>
      </w:r>
      <w:r w:rsidRPr="004E288E">
        <w:t xml:space="preserve"> piazzole 50) . Devono essere indicate solo nel momento in cui viene richiesto al cliente il pagamento annuale per il campeggio. </w:t>
      </w:r>
    </w:p>
    <w:p w:rsidR="0076409B" w:rsidRPr="00684798" w:rsidRDefault="0076409B" w:rsidP="005B6250">
      <w:pPr>
        <w:spacing w:line="360" w:lineRule="auto"/>
      </w:pPr>
      <w:r w:rsidRPr="004E288E">
        <w:t xml:space="preserve">Per quanto riguarda i </w:t>
      </w:r>
      <w:r w:rsidRPr="004E288E">
        <w:rPr>
          <w:b/>
        </w:rPr>
        <w:t>clienti di transito</w:t>
      </w:r>
      <w:r w:rsidRPr="004E288E">
        <w:t xml:space="preserve"> si devono inserire nel </w:t>
      </w:r>
      <w:r>
        <w:t>numero</w:t>
      </w:r>
      <w:r w:rsidRPr="004E288E">
        <w:t xml:space="preserve"> di pernottamenti (e dovranno quindi pagare una tassa di</w:t>
      </w:r>
      <w:r w:rsidRPr="004E288E">
        <w:rPr>
          <w:rStyle w:val="apple-converted-space"/>
          <w:rFonts w:ascii="Arial" w:hAnsi="Arial" w:cs="Arial"/>
          <w:color w:val="000000"/>
        </w:rPr>
        <w:t> </w:t>
      </w:r>
      <w:r w:rsidRPr="004E288E">
        <w:rPr>
          <w:shd w:val="clear" w:color="auto" w:fill="FFFFFF"/>
        </w:rPr>
        <w:t>€ </w:t>
      </w:r>
      <w:r w:rsidRPr="004E288E">
        <w:t>0,50 a persona / giorno per i primi </w:t>
      </w:r>
      <w:r>
        <w:t>5</w:t>
      </w:r>
      <w:r w:rsidRPr="004E288E">
        <w:t xml:space="preserve"> pernottamenti).  Quando si fa la compilazione mensilmente viene calcolato il  totale da pagare e il numero di presenze (sia stanziali che di transito).</w:t>
      </w:r>
    </w:p>
    <w:p w:rsidR="0076409B" w:rsidRDefault="0076409B" w:rsidP="00CA3E08">
      <w:pPr>
        <w:pStyle w:val="Heading3"/>
      </w:pPr>
      <w:bookmarkStart w:id="74" w:name="_Toc522357061"/>
      <w:bookmarkStart w:id="75" w:name="_Toc522357900"/>
      <w:bookmarkStart w:id="76" w:name="_Toc522357956"/>
    </w:p>
    <w:p w:rsidR="0076409B" w:rsidRDefault="0076409B" w:rsidP="00CA3E08">
      <w:pPr>
        <w:pStyle w:val="Heading3"/>
      </w:pPr>
      <w:bookmarkStart w:id="77" w:name="_Toc522535253"/>
      <w:r>
        <w:t>20. Come si inseriscono le Piazzole con la modalità Registro Presenze?</w:t>
      </w:r>
      <w:bookmarkEnd w:id="74"/>
      <w:bookmarkEnd w:id="75"/>
      <w:bookmarkEnd w:id="76"/>
      <w:bookmarkEnd w:id="77"/>
      <w:r>
        <w:t xml:space="preserve"> </w:t>
      </w:r>
    </w:p>
    <w:p w:rsidR="0076409B" w:rsidRDefault="0076409B" w:rsidP="00CA3E08">
      <w:r w:rsidRPr="00577DA1">
        <w:t xml:space="preserve">Il metodo corretto per l’inserimento della Piazzola è </w:t>
      </w:r>
      <w:r>
        <w:t xml:space="preserve">indicando </w:t>
      </w:r>
      <w:r w:rsidRPr="00577DA1">
        <w:t xml:space="preserve">1 solo </w:t>
      </w:r>
      <w:r>
        <w:t>ospite</w:t>
      </w:r>
      <w:r w:rsidRPr="00577DA1">
        <w:t xml:space="preserve"> e un solo </w:t>
      </w:r>
      <w:r>
        <w:t>pernotto.</w:t>
      </w:r>
    </w:p>
    <w:p w:rsidR="0076409B" w:rsidRDefault="0076409B" w:rsidP="00CA3E08">
      <w:pPr>
        <w:pStyle w:val="Heading3"/>
      </w:pPr>
      <w:bookmarkStart w:id="78" w:name="_Toc522357062"/>
      <w:bookmarkStart w:id="79" w:name="_Toc522357901"/>
      <w:bookmarkStart w:id="80" w:name="_Toc522357957"/>
      <w:bookmarkStart w:id="81" w:name="_Toc522535254"/>
      <w:r>
        <w:t>21. Quali metodi di pagamento sono previsti per l’Imposta?</w:t>
      </w:r>
      <w:bookmarkEnd w:id="78"/>
      <w:bookmarkEnd w:id="79"/>
      <w:bookmarkEnd w:id="80"/>
      <w:bookmarkEnd w:id="81"/>
    </w:p>
    <w:p w:rsidR="0076409B" w:rsidRDefault="0076409B" w:rsidP="005B6250">
      <w:pPr>
        <w:spacing w:line="360" w:lineRule="auto"/>
      </w:pPr>
      <w:r w:rsidRPr="00931C20">
        <w:t xml:space="preserve">L’unico metodo consentito </w:t>
      </w:r>
      <w:r>
        <w:t>per effettuare il pagamento è il</w:t>
      </w:r>
      <w:r w:rsidRPr="00931C20">
        <w:t xml:space="preserve"> modello F24. I pagamenti non possono essere cumulativi</w:t>
      </w:r>
      <w:r>
        <w:t xml:space="preserve">. </w:t>
      </w:r>
      <w:r w:rsidRPr="00931C20">
        <w:t>Ad ogni dichiarazione</w:t>
      </w:r>
      <w:r>
        <w:t xml:space="preserve"> / struttura</w:t>
      </w:r>
      <w:r w:rsidRPr="00931C20">
        <w:t xml:space="preserve"> deve corrispondere un solo f24</w:t>
      </w:r>
      <w:r>
        <w:t>.</w:t>
      </w:r>
    </w:p>
    <w:p w:rsidR="0076409B" w:rsidRPr="00931C20" w:rsidRDefault="0076409B" w:rsidP="005B6250">
      <w:pPr>
        <w:spacing w:line="360" w:lineRule="auto"/>
      </w:pPr>
      <w:r w:rsidRPr="00931C20">
        <w:t>Per gli appartamenti ad uso turistico il pagamento deve essere effettuato con i dati anagrafici del proprietario dell’appartamento.</w:t>
      </w:r>
    </w:p>
    <w:p w:rsidR="0076409B" w:rsidRDefault="0076409B" w:rsidP="005B6250">
      <w:pPr>
        <w:spacing w:line="360" w:lineRule="auto"/>
      </w:pPr>
      <w:r w:rsidRPr="00931C20">
        <w:t xml:space="preserve">Come l’invio delle dichiarazioni, il pagamento dovrà essere effettuato dal 1 al 15 del mese successivo rispetto alla dichiarazione mensile. </w:t>
      </w:r>
    </w:p>
    <w:p w:rsidR="0076409B" w:rsidRDefault="0076409B" w:rsidP="00CA3E08">
      <w:pPr>
        <w:pStyle w:val="Heading3"/>
      </w:pPr>
      <w:bookmarkStart w:id="82" w:name="_Toc522357063"/>
      <w:bookmarkStart w:id="83" w:name="_Toc522357902"/>
      <w:bookmarkStart w:id="84" w:name="_Toc522357958"/>
      <w:bookmarkStart w:id="85" w:name="_Toc522535255"/>
      <w:r>
        <w:t>22. Il portale genera automaticamente un F24 precompilato?</w:t>
      </w:r>
      <w:bookmarkEnd w:id="82"/>
      <w:bookmarkEnd w:id="83"/>
      <w:bookmarkEnd w:id="84"/>
      <w:bookmarkEnd w:id="85"/>
    </w:p>
    <w:p w:rsidR="0076409B" w:rsidRDefault="0076409B" w:rsidP="005B6250">
      <w:pPr>
        <w:spacing w:line="360" w:lineRule="auto"/>
      </w:pPr>
      <w:r>
        <w:t xml:space="preserve">No, il portale non prevede ancora questa funzionalità. All’interno della sezione Modulistica è presente un f24 semplificato, scaricabile con inseriti all’interno il codice tributo (3936) e il codice ente (I693). </w:t>
      </w:r>
    </w:p>
    <w:p w:rsidR="0076409B" w:rsidRDefault="0076409B" w:rsidP="00CA3E08">
      <w:pPr>
        <w:pStyle w:val="Heading3"/>
      </w:pPr>
      <w:bookmarkStart w:id="86" w:name="_Toc522357064"/>
      <w:bookmarkStart w:id="87" w:name="_Toc522357903"/>
      <w:bookmarkStart w:id="88" w:name="_Toc522357959"/>
      <w:bookmarkStart w:id="89" w:name="_Toc522535256"/>
      <w:r>
        <w:t>23. Quali campi bisogna compilare nel modello f24?</w:t>
      </w:r>
      <w:bookmarkEnd w:id="86"/>
      <w:bookmarkEnd w:id="87"/>
      <w:bookmarkEnd w:id="88"/>
      <w:bookmarkEnd w:id="89"/>
    </w:p>
    <w:p w:rsidR="0076409B" w:rsidRDefault="0076409B" w:rsidP="005B6250">
      <w:pPr>
        <w:spacing w:line="360" w:lineRule="auto"/>
      </w:pPr>
      <w:r>
        <w:t xml:space="preserve">Le parti da </w:t>
      </w:r>
      <w:r w:rsidRPr="00111223">
        <w:t xml:space="preserve">compilare </w:t>
      </w:r>
      <w:r>
        <w:t xml:space="preserve">sono: </w:t>
      </w:r>
      <w:r w:rsidRPr="00111223">
        <w:t>la sezione in alto "Contribuente" con i dati del proprietario dell'appartamento ad uso turistico o con i dati dell'attività della struttura ricettiva.</w:t>
      </w:r>
    </w:p>
    <w:p w:rsidR="0076409B" w:rsidRDefault="0076409B" w:rsidP="005B6250">
      <w:pPr>
        <w:spacing w:line="360" w:lineRule="auto"/>
      </w:pPr>
      <w:r>
        <w:t>Per il modello f24 semplificato bisogna inserire la sezione, il codice tributo, il codice ente e il totale da pagare:</w:t>
      </w:r>
    </w:p>
    <w:p w:rsidR="0076409B" w:rsidRDefault="0076409B" w:rsidP="005B6250">
      <w:pPr>
        <w:spacing w:line="360" w:lineRule="auto"/>
      </w:pPr>
      <w:r>
        <w:pict>
          <v:shape id="_x0000_i1025" type="#_x0000_t75" style="width:494.25pt;height:149.25pt">
            <v:imagedata r:id="rId14" o:title=""/>
          </v:shape>
        </w:pict>
      </w:r>
      <w:r>
        <w:t xml:space="preserve"> </w:t>
      </w:r>
    </w:p>
    <w:p w:rsidR="0076409B" w:rsidRPr="00111223" w:rsidRDefault="0076409B" w:rsidP="005B6250">
      <w:pPr>
        <w:spacing w:line="360" w:lineRule="auto"/>
      </w:pPr>
      <w:r>
        <w:t>Per il modello f24 normale bisogna inserire il codice tributo, il codice ente, la rateazione, l’anno di riferimento e il totale da pagare all’interno della “Sezione Imu e Altri Tributi”.</w:t>
      </w:r>
    </w:p>
    <w:p w:rsidR="0076409B" w:rsidRDefault="0076409B" w:rsidP="005B6250">
      <w:pPr>
        <w:spacing w:line="360" w:lineRule="auto"/>
      </w:pPr>
    </w:p>
    <w:p w:rsidR="0076409B" w:rsidRPr="00AF11DC" w:rsidRDefault="0076409B" w:rsidP="005B6250">
      <w:pPr>
        <w:spacing w:line="360" w:lineRule="auto"/>
      </w:pPr>
      <w:r>
        <w:pict>
          <v:shape id="_x0000_i1026" type="#_x0000_t75" style="width:418.5pt;height:64.5pt">
            <v:imagedata r:id="rId15" o:title=""/>
          </v:shape>
        </w:pict>
      </w:r>
    </w:p>
    <w:p w:rsidR="0076409B" w:rsidRDefault="0076409B" w:rsidP="00CA3E08">
      <w:pPr>
        <w:pStyle w:val="Heading3"/>
      </w:pPr>
      <w:bookmarkStart w:id="90" w:name="_Toc522357065"/>
      <w:bookmarkStart w:id="91" w:name="_Toc522357904"/>
      <w:bookmarkStart w:id="92" w:name="_Toc522357960"/>
      <w:bookmarkStart w:id="93" w:name="_Toc522535257"/>
      <w:r>
        <w:t>24. Come si aggiunge il pagamento dopo l’invio della dichiarazione?</w:t>
      </w:r>
      <w:bookmarkEnd w:id="90"/>
      <w:bookmarkEnd w:id="91"/>
      <w:bookmarkEnd w:id="92"/>
      <w:bookmarkEnd w:id="93"/>
    </w:p>
    <w:p w:rsidR="0076409B" w:rsidRPr="001E783A" w:rsidRDefault="0076409B" w:rsidP="005B6250">
      <w:pPr>
        <w:spacing w:line="360" w:lineRule="auto"/>
        <w:jc w:val="both"/>
      </w:pPr>
      <w:r>
        <w:t xml:space="preserve">Per aggiungere il pagamento bisogna andare su Dichiarazione Presenze, cliccare sul tasto in alto a destra “Estratto Conto”. A destra della dichiarazione cliccare sul tasto “Azioni” e di seguito cliccare su “Situazione Contabile”, verrà caricata la pagina dei Pagamenti, in alto a destra cliccare sul pulsante “Aggiungi Pagamento” in questo modo è possibile inserire i dati del pagamento. </w:t>
      </w:r>
    </w:p>
    <w:p w:rsidR="0076409B" w:rsidRDefault="0076409B" w:rsidP="00CA3E08">
      <w:pPr>
        <w:pStyle w:val="Heading3"/>
      </w:pPr>
      <w:bookmarkStart w:id="94" w:name="_Toc522357066"/>
      <w:bookmarkStart w:id="95" w:name="_Toc522357905"/>
      <w:bookmarkStart w:id="96" w:name="_Toc522357961"/>
      <w:bookmarkStart w:id="97" w:name="_Toc522535258"/>
      <w:r>
        <w:t>25. Perché il pagamento risulta non versato?</w:t>
      </w:r>
      <w:bookmarkEnd w:id="94"/>
      <w:bookmarkEnd w:id="95"/>
      <w:bookmarkEnd w:id="96"/>
      <w:bookmarkEnd w:id="97"/>
    </w:p>
    <w:p w:rsidR="0076409B" w:rsidRPr="00AA7A71" w:rsidRDefault="0076409B" w:rsidP="005B6250">
      <w:pPr>
        <w:spacing w:line="360" w:lineRule="auto"/>
        <w:rPr>
          <w:lang w:eastAsia="it-IT"/>
        </w:rPr>
      </w:pPr>
      <w:r w:rsidRPr="00964312">
        <w:t>L'elaborazione del pagamento da parte del Comune non è</w:t>
      </w:r>
      <w:r>
        <w:t xml:space="preserve"> un processo</w:t>
      </w:r>
      <w:r w:rsidRPr="00964312">
        <w:t xml:space="preserve"> immediato ma </w:t>
      </w:r>
      <w:r>
        <w:t>impiega</w:t>
      </w:r>
      <w:r w:rsidRPr="00964312">
        <w:t xml:space="preserve"> alcune settimane. Se nella casella "Versato" risulta un importo di 0.00 €</w:t>
      </w:r>
      <w:r>
        <w:t xml:space="preserve">, subito dopo aver effettuato il versamento, è </w:t>
      </w:r>
      <w:r w:rsidRPr="00964312">
        <w:t>perché il pagamento non è stato</w:t>
      </w:r>
      <w:r>
        <w:t xml:space="preserve"> </w:t>
      </w:r>
      <w:r w:rsidRPr="00964312">
        <w:t xml:space="preserve">ancora associato alla dichiarazione inviata.  </w:t>
      </w:r>
    </w:p>
    <w:sectPr w:rsidR="0076409B" w:rsidRPr="00AA7A71" w:rsidSect="000E3B81">
      <w:headerReference w:type="default" r:id="rId16"/>
      <w:footerReference w:type="even" r:id="rId17"/>
      <w:footerReference w:type="default" r:id="rId18"/>
      <w:headerReference w:type="first" r:id="rId19"/>
      <w:pgSz w:w="11906" w:h="16838"/>
      <w:pgMar w:top="766" w:right="1134" w:bottom="708" w:left="1134" w:header="709" w:footer="720" w:gutter="0"/>
      <w:pgNumType w:start="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9B" w:rsidRDefault="0076409B">
      <w:r>
        <w:separator/>
      </w:r>
    </w:p>
  </w:endnote>
  <w:endnote w:type="continuationSeparator" w:id="1">
    <w:p w:rsidR="0076409B" w:rsidRDefault="00764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9B" w:rsidRDefault="0076409B" w:rsidP="000E3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09B" w:rsidRDefault="0076409B" w:rsidP="008872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9B" w:rsidRDefault="0076409B" w:rsidP="001D1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409B" w:rsidRPr="000E3B81" w:rsidRDefault="0076409B" w:rsidP="000E3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9B" w:rsidRDefault="0076409B">
      <w:r>
        <w:separator/>
      </w:r>
    </w:p>
  </w:footnote>
  <w:footnote w:type="continuationSeparator" w:id="1">
    <w:p w:rsidR="0076409B" w:rsidRDefault="00764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9B" w:rsidRDefault="0076409B" w:rsidP="00CA3E08">
    <w:pPr>
      <w:pStyle w:val="Header"/>
      <w:spacing w:line="240" w:lineRule="auto"/>
      <w:ind w:firstLine="708"/>
      <w:jc w:val="center"/>
      <w:rPr>
        <w:rFonts w:ascii="Verdana" w:hAnsi="Verdana" w:cs="Verdana"/>
        <w:sz w:val="16"/>
        <w:szCs w:val="16"/>
      </w:rPr>
    </w:pPr>
    <w:r>
      <w:rPr>
        <w:rFonts w:ascii="Verdana" w:hAnsi="Verdana" w:cs="Verdana"/>
        <w:sz w:val="48"/>
        <w:szCs w:val="48"/>
      </w:rPr>
      <w:t>COMUNE  DI  SESTRI LEVANTE</w:t>
    </w:r>
  </w:p>
  <w:p w:rsidR="0076409B" w:rsidRDefault="0076409B" w:rsidP="00CA3E08">
    <w:pPr>
      <w:pStyle w:val="Header"/>
      <w:spacing w:line="240" w:lineRule="auto"/>
      <w:jc w:val="center"/>
    </w:pPr>
    <w:r>
      <w:rPr>
        <w:rFonts w:ascii="Verdana" w:hAnsi="Verdana" w:cs="Verdana"/>
        <w:sz w:val="16"/>
        <w:szCs w:val="16"/>
      </w:rPr>
      <w:t>Area Metropolitana di GENOVA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9B" w:rsidRDefault="0076409B" w:rsidP="00CA3E08">
    <w:pPr>
      <w:pStyle w:val="Header"/>
      <w:ind w:firstLine="708"/>
      <w:jc w:val="center"/>
      <w:rPr>
        <w:rFonts w:ascii="Verdana" w:hAnsi="Verdana" w:cs="Verdana"/>
        <w:sz w:val="16"/>
        <w:szCs w:val="16"/>
      </w:rPr>
    </w:pPr>
    <w:r>
      <w:rPr>
        <w:rFonts w:ascii="Verdana" w:hAnsi="Verdana" w:cs="Verdana"/>
        <w:sz w:val="48"/>
        <w:szCs w:val="48"/>
      </w:rPr>
      <w:t>COMUNE  DI  SESTRI LEVANTE</w:t>
    </w:r>
  </w:p>
  <w:p w:rsidR="0076409B" w:rsidRDefault="0076409B" w:rsidP="00CA3E08">
    <w:pPr>
      <w:pStyle w:val="Header"/>
      <w:jc w:val="center"/>
    </w:pPr>
    <w:r>
      <w:rPr>
        <w:rFonts w:ascii="Verdana" w:hAnsi="Verdana" w:cs="Verdana"/>
        <w:sz w:val="16"/>
        <w:szCs w:val="16"/>
      </w:rPr>
      <w:t>Area Metropolitana di GENOVA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360" w:hanging="360"/>
      </w:pPr>
      <w:rPr>
        <w:rFonts w:cs="Times New Roman"/>
      </w:rPr>
    </w:lvl>
    <w:lvl w:ilvl="1">
      <w:start w:val="1"/>
      <w:numFmt w:val="decimal"/>
      <w:pStyle w:val="Heading2"/>
      <w:lvlText w:val="%1.%2"/>
      <w:lvlJc w:val="left"/>
      <w:pPr>
        <w:tabs>
          <w:tab w:val="num" w:pos="0"/>
        </w:tabs>
        <w:ind w:left="720" w:hanging="720"/>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23C57014"/>
    <w:multiLevelType w:val="hybridMultilevel"/>
    <w:tmpl w:val="DA1E5A88"/>
    <w:lvl w:ilvl="0" w:tplc="C60409D6">
      <w:start w:val="1"/>
      <w:numFmt w:val="decimal"/>
      <w:lvlText w:val="%1."/>
      <w:lvlJc w:val="left"/>
      <w:pPr>
        <w:tabs>
          <w:tab w:val="num" w:pos="1068"/>
        </w:tabs>
        <w:ind w:left="1068" w:hanging="360"/>
      </w:pPr>
      <w:rPr>
        <w:rFonts w:cs="Times New Roman" w:hint="default"/>
        <w:b/>
      </w:rPr>
    </w:lvl>
    <w:lvl w:ilvl="1" w:tplc="0410000F">
      <w:start w:val="1"/>
      <w:numFmt w:val="decimal"/>
      <w:lvlText w:val="%2."/>
      <w:lvlJc w:val="left"/>
      <w:pPr>
        <w:tabs>
          <w:tab w:val="num" w:pos="1788"/>
        </w:tabs>
        <w:ind w:left="1788" w:hanging="360"/>
      </w:pPr>
      <w:rPr>
        <w:rFonts w:cs="Times New Roman"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28DD6E5B"/>
    <w:multiLevelType w:val="multilevel"/>
    <w:tmpl w:val="183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602B90"/>
    <w:multiLevelType w:val="hybridMultilevel"/>
    <w:tmpl w:val="55DC43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A0A63D6"/>
    <w:multiLevelType w:val="hybridMultilevel"/>
    <w:tmpl w:val="DB28441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0703F7E"/>
    <w:multiLevelType w:val="hybridMultilevel"/>
    <w:tmpl w:val="BC42A028"/>
    <w:lvl w:ilvl="0" w:tplc="C60409D6">
      <w:start w:val="1"/>
      <w:numFmt w:val="decimal"/>
      <w:lvlText w:val="%1."/>
      <w:lvlJc w:val="left"/>
      <w:pPr>
        <w:tabs>
          <w:tab w:val="num" w:pos="1068"/>
        </w:tabs>
        <w:ind w:left="1068" w:hanging="360"/>
      </w:pPr>
      <w:rPr>
        <w:rFonts w:cs="Times New Roman" w:hint="default"/>
        <w:b/>
      </w:rPr>
    </w:lvl>
    <w:lvl w:ilvl="1" w:tplc="04100001">
      <w:start w:val="1"/>
      <w:numFmt w:val="bullet"/>
      <w:lvlText w:val=""/>
      <w:lvlJc w:val="left"/>
      <w:pPr>
        <w:tabs>
          <w:tab w:val="num" w:pos="1440"/>
        </w:tabs>
        <w:ind w:left="1440" w:hanging="360"/>
      </w:pPr>
      <w:rPr>
        <w:rFonts w:ascii="Symbol" w:hAnsi="Symbol"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6877EE4"/>
    <w:multiLevelType w:val="hybridMultilevel"/>
    <w:tmpl w:val="5EDEC08C"/>
    <w:lvl w:ilvl="0" w:tplc="EA4AAF4A">
      <w:numFmt w:val="bullet"/>
      <w:lvlText w:val=""/>
      <w:lvlJc w:val="left"/>
      <w:pPr>
        <w:ind w:left="720" w:hanging="360"/>
      </w:pPr>
      <w:rPr>
        <w:rFonts w:ascii="Symbol" w:eastAsia="SimSu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471754"/>
    <w:multiLevelType w:val="hybridMultilevel"/>
    <w:tmpl w:val="68B2E5C4"/>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5CD52E1F"/>
    <w:multiLevelType w:val="hybridMultilevel"/>
    <w:tmpl w:val="307084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DC7609"/>
    <w:multiLevelType w:val="hybridMultilevel"/>
    <w:tmpl w:val="F782EA5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6FFF6A53"/>
    <w:multiLevelType w:val="multilevel"/>
    <w:tmpl w:val="866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5F3659"/>
    <w:multiLevelType w:val="hybridMultilevel"/>
    <w:tmpl w:val="71A065F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8"/>
  </w:num>
  <w:num w:numId="4">
    <w:abstractNumId w:val="5"/>
  </w:num>
  <w:num w:numId="5">
    <w:abstractNumId w:val="4"/>
  </w:num>
  <w:num w:numId="6">
    <w:abstractNumId w:val="12"/>
  </w:num>
  <w:num w:numId="7">
    <w:abstractNumId w:val="6"/>
  </w:num>
  <w:num w:numId="8">
    <w:abstractNumId w:val="10"/>
  </w:num>
  <w:num w:numId="9">
    <w:abstractNumId w:val="3"/>
  </w:num>
  <w:num w:numId="10">
    <w:abstractNumId w:val="7"/>
  </w:num>
  <w:num w:numId="11">
    <w:abstractNumId w:val="9"/>
  </w:num>
  <w:num w:numId="12">
    <w:abstractNumId w:val="13"/>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418"/>
    <w:rsid w:val="000014B2"/>
    <w:rsid w:val="00036E3A"/>
    <w:rsid w:val="00043C4C"/>
    <w:rsid w:val="00046553"/>
    <w:rsid w:val="000511CD"/>
    <w:rsid w:val="00054115"/>
    <w:rsid w:val="00060B4C"/>
    <w:rsid w:val="000659FA"/>
    <w:rsid w:val="00072F30"/>
    <w:rsid w:val="00073490"/>
    <w:rsid w:val="00077D5B"/>
    <w:rsid w:val="000800E8"/>
    <w:rsid w:val="00086F0D"/>
    <w:rsid w:val="000A0075"/>
    <w:rsid w:val="000A49CD"/>
    <w:rsid w:val="000A4DBC"/>
    <w:rsid w:val="000A63E0"/>
    <w:rsid w:val="000B169B"/>
    <w:rsid w:val="000B3F73"/>
    <w:rsid w:val="000C2E0D"/>
    <w:rsid w:val="000D7178"/>
    <w:rsid w:val="000E1F5E"/>
    <w:rsid w:val="000E3B81"/>
    <w:rsid w:val="000E61FA"/>
    <w:rsid w:val="000E76B6"/>
    <w:rsid w:val="000F37F5"/>
    <w:rsid w:val="00103368"/>
    <w:rsid w:val="001041D1"/>
    <w:rsid w:val="0010715E"/>
    <w:rsid w:val="00110046"/>
    <w:rsid w:val="00111223"/>
    <w:rsid w:val="0011497C"/>
    <w:rsid w:val="00123E57"/>
    <w:rsid w:val="00125872"/>
    <w:rsid w:val="001422E5"/>
    <w:rsid w:val="00151E54"/>
    <w:rsid w:val="00154A3E"/>
    <w:rsid w:val="001579E4"/>
    <w:rsid w:val="001725E5"/>
    <w:rsid w:val="001737EC"/>
    <w:rsid w:val="00180AC7"/>
    <w:rsid w:val="001979BE"/>
    <w:rsid w:val="001A2052"/>
    <w:rsid w:val="001A52A0"/>
    <w:rsid w:val="001A5FD0"/>
    <w:rsid w:val="001B2418"/>
    <w:rsid w:val="001B566B"/>
    <w:rsid w:val="001B7A36"/>
    <w:rsid w:val="001C1D52"/>
    <w:rsid w:val="001D17F6"/>
    <w:rsid w:val="001D5ECB"/>
    <w:rsid w:val="001E75CC"/>
    <w:rsid w:val="001E783A"/>
    <w:rsid w:val="001F4078"/>
    <w:rsid w:val="00201A9A"/>
    <w:rsid w:val="00212D92"/>
    <w:rsid w:val="00220521"/>
    <w:rsid w:val="0023738A"/>
    <w:rsid w:val="00240634"/>
    <w:rsid w:val="00250858"/>
    <w:rsid w:val="0025395A"/>
    <w:rsid w:val="00257512"/>
    <w:rsid w:val="0026422E"/>
    <w:rsid w:val="00272346"/>
    <w:rsid w:val="00274B5E"/>
    <w:rsid w:val="002807D2"/>
    <w:rsid w:val="00281D13"/>
    <w:rsid w:val="002861B2"/>
    <w:rsid w:val="00287B1D"/>
    <w:rsid w:val="002A1028"/>
    <w:rsid w:val="002B0A52"/>
    <w:rsid w:val="002B21AB"/>
    <w:rsid w:val="002C3C7B"/>
    <w:rsid w:val="002C428C"/>
    <w:rsid w:val="002D0871"/>
    <w:rsid w:val="002D378C"/>
    <w:rsid w:val="002D3E91"/>
    <w:rsid w:val="002E7D49"/>
    <w:rsid w:val="002F1A5E"/>
    <w:rsid w:val="002F59A1"/>
    <w:rsid w:val="002F6CC5"/>
    <w:rsid w:val="00324EA4"/>
    <w:rsid w:val="003259AC"/>
    <w:rsid w:val="00334C5D"/>
    <w:rsid w:val="00335E8D"/>
    <w:rsid w:val="00342567"/>
    <w:rsid w:val="00352208"/>
    <w:rsid w:val="003555C8"/>
    <w:rsid w:val="00363216"/>
    <w:rsid w:val="003648A2"/>
    <w:rsid w:val="00366EE5"/>
    <w:rsid w:val="003746E1"/>
    <w:rsid w:val="003761BD"/>
    <w:rsid w:val="00391040"/>
    <w:rsid w:val="00395ABA"/>
    <w:rsid w:val="00396AEE"/>
    <w:rsid w:val="003A1B72"/>
    <w:rsid w:val="003A5E4C"/>
    <w:rsid w:val="003B2F8A"/>
    <w:rsid w:val="003B41CA"/>
    <w:rsid w:val="003B7E94"/>
    <w:rsid w:val="003C2E5F"/>
    <w:rsid w:val="003C333D"/>
    <w:rsid w:val="003C5B7B"/>
    <w:rsid w:val="003C5CA5"/>
    <w:rsid w:val="003D0696"/>
    <w:rsid w:val="003D1961"/>
    <w:rsid w:val="003E053A"/>
    <w:rsid w:val="003E1219"/>
    <w:rsid w:val="003E53DD"/>
    <w:rsid w:val="003E7771"/>
    <w:rsid w:val="003F25F0"/>
    <w:rsid w:val="003F2866"/>
    <w:rsid w:val="00400765"/>
    <w:rsid w:val="00405222"/>
    <w:rsid w:val="0041088C"/>
    <w:rsid w:val="00416642"/>
    <w:rsid w:val="00424DBA"/>
    <w:rsid w:val="004435E3"/>
    <w:rsid w:val="004750FE"/>
    <w:rsid w:val="00483B21"/>
    <w:rsid w:val="00485B20"/>
    <w:rsid w:val="00487F87"/>
    <w:rsid w:val="00494A2B"/>
    <w:rsid w:val="0049767E"/>
    <w:rsid w:val="00497692"/>
    <w:rsid w:val="004B372C"/>
    <w:rsid w:val="004C47BC"/>
    <w:rsid w:val="004C4E83"/>
    <w:rsid w:val="004C615E"/>
    <w:rsid w:val="004C7278"/>
    <w:rsid w:val="004D4466"/>
    <w:rsid w:val="004E288E"/>
    <w:rsid w:val="004E7D4C"/>
    <w:rsid w:val="004F1C57"/>
    <w:rsid w:val="004F280F"/>
    <w:rsid w:val="004F4755"/>
    <w:rsid w:val="00505503"/>
    <w:rsid w:val="00522C47"/>
    <w:rsid w:val="0053003C"/>
    <w:rsid w:val="005304F6"/>
    <w:rsid w:val="005326EE"/>
    <w:rsid w:val="00543573"/>
    <w:rsid w:val="0054587A"/>
    <w:rsid w:val="005556A6"/>
    <w:rsid w:val="005563EF"/>
    <w:rsid w:val="005714D6"/>
    <w:rsid w:val="00575112"/>
    <w:rsid w:val="0057696F"/>
    <w:rsid w:val="00577DA1"/>
    <w:rsid w:val="00581A30"/>
    <w:rsid w:val="00590CBC"/>
    <w:rsid w:val="00594C3E"/>
    <w:rsid w:val="005A0608"/>
    <w:rsid w:val="005A5DBE"/>
    <w:rsid w:val="005A6775"/>
    <w:rsid w:val="005A7AA3"/>
    <w:rsid w:val="005B6250"/>
    <w:rsid w:val="005C1384"/>
    <w:rsid w:val="005C5564"/>
    <w:rsid w:val="005D7101"/>
    <w:rsid w:val="005E5244"/>
    <w:rsid w:val="005E5CB7"/>
    <w:rsid w:val="005F1767"/>
    <w:rsid w:val="005F1853"/>
    <w:rsid w:val="00603518"/>
    <w:rsid w:val="00605294"/>
    <w:rsid w:val="0060739B"/>
    <w:rsid w:val="00616792"/>
    <w:rsid w:val="00623A72"/>
    <w:rsid w:val="00627DDA"/>
    <w:rsid w:val="00631A99"/>
    <w:rsid w:val="00632952"/>
    <w:rsid w:val="006419AA"/>
    <w:rsid w:val="00641C73"/>
    <w:rsid w:val="00651E21"/>
    <w:rsid w:val="00655374"/>
    <w:rsid w:val="0065746C"/>
    <w:rsid w:val="0066247B"/>
    <w:rsid w:val="00662C2D"/>
    <w:rsid w:val="006659E4"/>
    <w:rsid w:val="006716CC"/>
    <w:rsid w:val="0067329D"/>
    <w:rsid w:val="0067337C"/>
    <w:rsid w:val="00682FB9"/>
    <w:rsid w:val="00684798"/>
    <w:rsid w:val="006909B2"/>
    <w:rsid w:val="00694341"/>
    <w:rsid w:val="00694E79"/>
    <w:rsid w:val="00694EBA"/>
    <w:rsid w:val="006C41A9"/>
    <w:rsid w:val="006C4426"/>
    <w:rsid w:val="006C7768"/>
    <w:rsid w:val="006D4BA7"/>
    <w:rsid w:val="006E2120"/>
    <w:rsid w:val="006E2D9C"/>
    <w:rsid w:val="006E363D"/>
    <w:rsid w:val="006F21A7"/>
    <w:rsid w:val="00704EDE"/>
    <w:rsid w:val="00721FD8"/>
    <w:rsid w:val="00726A5E"/>
    <w:rsid w:val="00730837"/>
    <w:rsid w:val="00732E12"/>
    <w:rsid w:val="007347C2"/>
    <w:rsid w:val="0074761D"/>
    <w:rsid w:val="007506B6"/>
    <w:rsid w:val="00751842"/>
    <w:rsid w:val="0075362E"/>
    <w:rsid w:val="0076193A"/>
    <w:rsid w:val="0076409B"/>
    <w:rsid w:val="0077127E"/>
    <w:rsid w:val="007720A2"/>
    <w:rsid w:val="00775BFD"/>
    <w:rsid w:val="0077765B"/>
    <w:rsid w:val="00782BF1"/>
    <w:rsid w:val="00784D84"/>
    <w:rsid w:val="007960DD"/>
    <w:rsid w:val="007A5B99"/>
    <w:rsid w:val="007C0C98"/>
    <w:rsid w:val="007C65B8"/>
    <w:rsid w:val="007D6842"/>
    <w:rsid w:val="007E5C67"/>
    <w:rsid w:val="007F7ECC"/>
    <w:rsid w:val="00801B61"/>
    <w:rsid w:val="00802881"/>
    <w:rsid w:val="008079FA"/>
    <w:rsid w:val="00815B03"/>
    <w:rsid w:val="00816D71"/>
    <w:rsid w:val="00821017"/>
    <w:rsid w:val="008227F6"/>
    <w:rsid w:val="0082349E"/>
    <w:rsid w:val="00823A6B"/>
    <w:rsid w:val="00827F5F"/>
    <w:rsid w:val="00832E60"/>
    <w:rsid w:val="00837852"/>
    <w:rsid w:val="008409EE"/>
    <w:rsid w:val="0084286F"/>
    <w:rsid w:val="00842B47"/>
    <w:rsid w:val="008453C7"/>
    <w:rsid w:val="008505DE"/>
    <w:rsid w:val="00861D08"/>
    <w:rsid w:val="00865C82"/>
    <w:rsid w:val="0086700B"/>
    <w:rsid w:val="00867245"/>
    <w:rsid w:val="0087497D"/>
    <w:rsid w:val="0087769D"/>
    <w:rsid w:val="00886CE0"/>
    <w:rsid w:val="00887202"/>
    <w:rsid w:val="00891BD8"/>
    <w:rsid w:val="00893307"/>
    <w:rsid w:val="00893678"/>
    <w:rsid w:val="0089682E"/>
    <w:rsid w:val="008A4400"/>
    <w:rsid w:val="008A6040"/>
    <w:rsid w:val="008C0A87"/>
    <w:rsid w:val="008C0C6D"/>
    <w:rsid w:val="008C198C"/>
    <w:rsid w:val="008D0676"/>
    <w:rsid w:val="008D5B55"/>
    <w:rsid w:val="008E1169"/>
    <w:rsid w:val="008E6E23"/>
    <w:rsid w:val="008F1743"/>
    <w:rsid w:val="008F1D3C"/>
    <w:rsid w:val="008F2342"/>
    <w:rsid w:val="008F2DB8"/>
    <w:rsid w:val="008F74C3"/>
    <w:rsid w:val="00900389"/>
    <w:rsid w:val="00907334"/>
    <w:rsid w:val="0091146C"/>
    <w:rsid w:val="0091364B"/>
    <w:rsid w:val="00927634"/>
    <w:rsid w:val="009277F0"/>
    <w:rsid w:val="00931C20"/>
    <w:rsid w:val="009368A5"/>
    <w:rsid w:val="00944FCD"/>
    <w:rsid w:val="00946CF0"/>
    <w:rsid w:val="00950B72"/>
    <w:rsid w:val="00964312"/>
    <w:rsid w:val="00965433"/>
    <w:rsid w:val="0096720C"/>
    <w:rsid w:val="00982D0C"/>
    <w:rsid w:val="00983129"/>
    <w:rsid w:val="00985B7D"/>
    <w:rsid w:val="00987521"/>
    <w:rsid w:val="009921DF"/>
    <w:rsid w:val="009951F3"/>
    <w:rsid w:val="009A299C"/>
    <w:rsid w:val="009A2BF5"/>
    <w:rsid w:val="009A56D2"/>
    <w:rsid w:val="009B1534"/>
    <w:rsid w:val="009C0377"/>
    <w:rsid w:val="009E0885"/>
    <w:rsid w:val="009E160C"/>
    <w:rsid w:val="009E46CB"/>
    <w:rsid w:val="009E52B5"/>
    <w:rsid w:val="00A20F01"/>
    <w:rsid w:val="00A23719"/>
    <w:rsid w:val="00A2645C"/>
    <w:rsid w:val="00A32DDD"/>
    <w:rsid w:val="00A33510"/>
    <w:rsid w:val="00A41778"/>
    <w:rsid w:val="00A554A4"/>
    <w:rsid w:val="00A619C3"/>
    <w:rsid w:val="00A711F2"/>
    <w:rsid w:val="00A71FA7"/>
    <w:rsid w:val="00A72EFC"/>
    <w:rsid w:val="00A73432"/>
    <w:rsid w:val="00A734A7"/>
    <w:rsid w:val="00A8044E"/>
    <w:rsid w:val="00A81AE3"/>
    <w:rsid w:val="00A82FDC"/>
    <w:rsid w:val="00A90384"/>
    <w:rsid w:val="00A93454"/>
    <w:rsid w:val="00AA6449"/>
    <w:rsid w:val="00AA7A71"/>
    <w:rsid w:val="00AB3645"/>
    <w:rsid w:val="00AB421B"/>
    <w:rsid w:val="00AD1631"/>
    <w:rsid w:val="00AD1DC0"/>
    <w:rsid w:val="00AD4E61"/>
    <w:rsid w:val="00AE6C9B"/>
    <w:rsid w:val="00AF11DC"/>
    <w:rsid w:val="00B052E5"/>
    <w:rsid w:val="00B0791B"/>
    <w:rsid w:val="00B12953"/>
    <w:rsid w:val="00B1360F"/>
    <w:rsid w:val="00B17B62"/>
    <w:rsid w:val="00B35BA3"/>
    <w:rsid w:val="00B36063"/>
    <w:rsid w:val="00B756B3"/>
    <w:rsid w:val="00B75EC4"/>
    <w:rsid w:val="00B75F8B"/>
    <w:rsid w:val="00B76EC8"/>
    <w:rsid w:val="00B81DC6"/>
    <w:rsid w:val="00B8727D"/>
    <w:rsid w:val="00B92E7E"/>
    <w:rsid w:val="00B97007"/>
    <w:rsid w:val="00BA4178"/>
    <w:rsid w:val="00BA60A9"/>
    <w:rsid w:val="00BB46B1"/>
    <w:rsid w:val="00BB6C0C"/>
    <w:rsid w:val="00BC38CA"/>
    <w:rsid w:val="00BC5A67"/>
    <w:rsid w:val="00BD3945"/>
    <w:rsid w:val="00BD5AFB"/>
    <w:rsid w:val="00BE4CA5"/>
    <w:rsid w:val="00BE56F1"/>
    <w:rsid w:val="00BF0284"/>
    <w:rsid w:val="00BF0F86"/>
    <w:rsid w:val="00BF177D"/>
    <w:rsid w:val="00BF52A1"/>
    <w:rsid w:val="00BF7D3A"/>
    <w:rsid w:val="00C01D9A"/>
    <w:rsid w:val="00C02DD2"/>
    <w:rsid w:val="00C04ABB"/>
    <w:rsid w:val="00C121B5"/>
    <w:rsid w:val="00C12370"/>
    <w:rsid w:val="00C145EB"/>
    <w:rsid w:val="00C146D7"/>
    <w:rsid w:val="00C21DDB"/>
    <w:rsid w:val="00C24D88"/>
    <w:rsid w:val="00C36C60"/>
    <w:rsid w:val="00C43BFE"/>
    <w:rsid w:val="00C4484D"/>
    <w:rsid w:val="00C5110D"/>
    <w:rsid w:val="00C5303A"/>
    <w:rsid w:val="00C533A5"/>
    <w:rsid w:val="00C55350"/>
    <w:rsid w:val="00C644E8"/>
    <w:rsid w:val="00C709D3"/>
    <w:rsid w:val="00C73F2A"/>
    <w:rsid w:val="00C83101"/>
    <w:rsid w:val="00C95050"/>
    <w:rsid w:val="00CA150E"/>
    <w:rsid w:val="00CA35C6"/>
    <w:rsid w:val="00CA3E08"/>
    <w:rsid w:val="00CB6329"/>
    <w:rsid w:val="00CC17AD"/>
    <w:rsid w:val="00CC5310"/>
    <w:rsid w:val="00CC6319"/>
    <w:rsid w:val="00CD05AF"/>
    <w:rsid w:val="00CD700B"/>
    <w:rsid w:val="00CE605D"/>
    <w:rsid w:val="00CE74EE"/>
    <w:rsid w:val="00CF0A7B"/>
    <w:rsid w:val="00CF100C"/>
    <w:rsid w:val="00CF73FD"/>
    <w:rsid w:val="00CF799C"/>
    <w:rsid w:val="00D00A39"/>
    <w:rsid w:val="00D02938"/>
    <w:rsid w:val="00D04606"/>
    <w:rsid w:val="00D3628F"/>
    <w:rsid w:val="00D646D5"/>
    <w:rsid w:val="00D760E0"/>
    <w:rsid w:val="00D76574"/>
    <w:rsid w:val="00D7719C"/>
    <w:rsid w:val="00D8563E"/>
    <w:rsid w:val="00D87FEA"/>
    <w:rsid w:val="00D94679"/>
    <w:rsid w:val="00D95D60"/>
    <w:rsid w:val="00DA11E6"/>
    <w:rsid w:val="00DB6389"/>
    <w:rsid w:val="00DD15A1"/>
    <w:rsid w:val="00DD1F93"/>
    <w:rsid w:val="00DD2D97"/>
    <w:rsid w:val="00DD2E19"/>
    <w:rsid w:val="00DD37F0"/>
    <w:rsid w:val="00DD388C"/>
    <w:rsid w:val="00DD62A0"/>
    <w:rsid w:val="00DD6F2F"/>
    <w:rsid w:val="00DE6138"/>
    <w:rsid w:val="00DF1304"/>
    <w:rsid w:val="00DF17C7"/>
    <w:rsid w:val="00DF241C"/>
    <w:rsid w:val="00DF7C60"/>
    <w:rsid w:val="00E0753B"/>
    <w:rsid w:val="00E11AA8"/>
    <w:rsid w:val="00E17CD7"/>
    <w:rsid w:val="00E27848"/>
    <w:rsid w:val="00E356F5"/>
    <w:rsid w:val="00E369D3"/>
    <w:rsid w:val="00E432F3"/>
    <w:rsid w:val="00E50DB0"/>
    <w:rsid w:val="00E54268"/>
    <w:rsid w:val="00E57640"/>
    <w:rsid w:val="00E7365A"/>
    <w:rsid w:val="00E7455C"/>
    <w:rsid w:val="00E81E21"/>
    <w:rsid w:val="00E845CA"/>
    <w:rsid w:val="00E84AAF"/>
    <w:rsid w:val="00E87265"/>
    <w:rsid w:val="00E92F3A"/>
    <w:rsid w:val="00EA7531"/>
    <w:rsid w:val="00EA7F7D"/>
    <w:rsid w:val="00EB40A8"/>
    <w:rsid w:val="00EC1966"/>
    <w:rsid w:val="00EC3E82"/>
    <w:rsid w:val="00EC66A6"/>
    <w:rsid w:val="00ED68EF"/>
    <w:rsid w:val="00EE01A4"/>
    <w:rsid w:val="00EE4922"/>
    <w:rsid w:val="00EE65DD"/>
    <w:rsid w:val="00EF0541"/>
    <w:rsid w:val="00EF343E"/>
    <w:rsid w:val="00EF3463"/>
    <w:rsid w:val="00EF45BB"/>
    <w:rsid w:val="00F01D15"/>
    <w:rsid w:val="00F16164"/>
    <w:rsid w:val="00F164ED"/>
    <w:rsid w:val="00F228E7"/>
    <w:rsid w:val="00F25AE5"/>
    <w:rsid w:val="00F26F5E"/>
    <w:rsid w:val="00F332C1"/>
    <w:rsid w:val="00F42AC7"/>
    <w:rsid w:val="00F4541B"/>
    <w:rsid w:val="00F50CD0"/>
    <w:rsid w:val="00F51DA8"/>
    <w:rsid w:val="00F53BA8"/>
    <w:rsid w:val="00F5544D"/>
    <w:rsid w:val="00F56AB8"/>
    <w:rsid w:val="00F61008"/>
    <w:rsid w:val="00F738E6"/>
    <w:rsid w:val="00F7630C"/>
    <w:rsid w:val="00F7713B"/>
    <w:rsid w:val="00F8763F"/>
    <w:rsid w:val="00F9172A"/>
    <w:rsid w:val="00F92445"/>
    <w:rsid w:val="00F970E9"/>
    <w:rsid w:val="00F97FF1"/>
    <w:rsid w:val="00FA242B"/>
    <w:rsid w:val="00FA5F8F"/>
    <w:rsid w:val="00FC4FD5"/>
    <w:rsid w:val="00FC70F3"/>
    <w:rsid w:val="00FD09E5"/>
    <w:rsid w:val="00FD2488"/>
    <w:rsid w:val="00FD500B"/>
    <w:rsid w:val="00FD5AEA"/>
    <w:rsid w:val="00FE0A25"/>
    <w:rsid w:val="00FF46F4"/>
    <w:rsid w:val="00FF66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B2418"/>
    <w:pPr>
      <w:suppressAutoHyphens/>
      <w:spacing w:after="200" w:line="276" w:lineRule="auto"/>
    </w:pPr>
    <w:rPr>
      <w:rFonts w:eastAsia="SimSun"/>
      <w:lang w:eastAsia="ar-SA"/>
    </w:rPr>
  </w:style>
  <w:style w:type="paragraph" w:styleId="Heading1">
    <w:name w:val="heading 1"/>
    <w:basedOn w:val="Normal"/>
    <w:next w:val="BodyText"/>
    <w:link w:val="Heading1Char"/>
    <w:uiPriority w:val="99"/>
    <w:qFormat/>
    <w:rsid w:val="001B2418"/>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link w:val="Heading2Char"/>
    <w:uiPriority w:val="99"/>
    <w:qFormat/>
    <w:rsid w:val="0066247B"/>
    <w:pPr>
      <w:keepNext/>
      <w:keepLines/>
      <w:numPr>
        <w:ilvl w:val="1"/>
        <w:numId w:val="1"/>
      </w:numPr>
      <w:spacing w:before="24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2F59A1"/>
    <w:pPr>
      <w:keepNext/>
      <w:spacing w:before="240" w:after="60" w:line="360" w:lineRule="auto"/>
      <w:outlineLvl w:val="2"/>
    </w:pPr>
    <w:rPr>
      <w:rFonts w:ascii="Cambria" w:hAnsi="Cambria" w:cs="Arial"/>
      <w:b/>
      <w:bCs/>
      <w:color w:val="4F81BD"/>
      <w:sz w:val="24"/>
      <w:szCs w:val="26"/>
    </w:rPr>
  </w:style>
  <w:style w:type="paragraph" w:styleId="Heading4">
    <w:name w:val="heading 4"/>
    <w:basedOn w:val="Normal"/>
    <w:next w:val="BodyText"/>
    <w:link w:val="Heading4Char"/>
    <w:uiPriority w:val="99"/>
    <w:qFormat/>
    <w:rsid w:val="002F59A1"/>
    <w:pPr>
      <w:keepNext/>
      <w:keepLines/>
      <w:numPr>
        <w:ilvl w:val="3"/>
        <w:numId w:val="1"/>
      </w:numPr>
      <w:spacing w:before="200" w:after="0" w:line="360" w:lineRule="auto"/>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418"/>
    <w:rPr>
      <w:rFonts w:ascii="Cambria" w:eastAsia="SimSun" w:hAnsi="Cambria" w:cs="Times New Roman"/>
      <w:b/>
      <w:bCs/>
      <w:color w:val="365F91"/>
      <w:sz w:val="28"/>
      <w:szCs w:val="28"/>
      <w:lang w:val="it-IT" w:eastAsia="ar-SA" w:bidi="ar-SA"/>
    </w:rPr>
  </w:style>
  <w:style w:type="character" w:customStyle="1" w:styleId="Heading2Char">
    <w:name w:val="Heading 2 Char"/>
    <w:basedOn w:val="DefaultParagraphFont"/>
    <w:link w:val="Heading2"/>
    <w:uiPriority w:val="99"/>
    <w:locked/>
    <w:rsid w:val="0066247B"/>
    <w:rPr>
      <w:rFonts w:ascii="Cambria" w:eastAsia="SimSun" w:hAnsi="Cambria" w:cs="Times New Roman"/>
      <w:b/>
      <w:bCs/>
      <w:color w:val="4F81BD"/>
      <w:sz w:val="26"/>
      <w:szCs w:val="26"/>
      <w:lang w:val="it-IT" w:eastAsia="ar-SA" w:bidi="ar-SA"/>
    </w:rPr>
  </w:style>
  <w:style w:type="character" w:customStyle="1" w:styleId="Heading3Char">
    <w:name w:val="Heading 3 Char"/>
    <w:basedOn w:val="DefaultParagraphFont"/>
    <w:link w:val="Heading3"/>
    <w:uiPriority w:val="99"/>
    <w:semiHidden/>
    <w:locked/>
    <w:rsid w:val="002F59A1"/>
    <w:rPr>
      <w:rFonts w:ascii="Cambria" w:eastAsia="SimSun" w:hAnsi="Cambria" w:cs="Arial"/>
      <w:b/>
      <w:bCs/>
      <w:color w:val="4F81BD"/>
      <w:sz w:val="26"/>
      <w:szCs w:val="26"/>
      <w:lang w:val="it-IT" w:eastAsia="ar-SA" w:bidi="ar-SA"/>
    </w:rPr>
  </w:style>
  <w:style w:type="character" w:customStyle="1" w:styleId="Heading4Char">
    <w:name w:val="Heading 4 Char"/>
    <w:basedOn w:val="DefaultParagraphFont"/>
    <w:link w:val="Heading4"/>
    <w:uiPriority w:val="99"/>
    <w:locked/>
    <w:rsid w:val="002F59A1"/>
    <w:rPr>
      <w:rFonts w:ascii="Cambria" w:eastAsia="SimSun" w:hAnsi="Cambria" w:cs="Times New Roman"/>
      <w:b/>
      <w:bCs/>
      <w:i/>
      <w:iCs/>
      <w:color w:val="4F81BD"/>
      <w:sz w:val="22"/>
      <w:szCs w:val="22"/>
      <w:lang w:val="it-IT" w:eastAsia="ar-SA" w:bidi="ar-SA"/>
    </w:rPr>
  </w:style>
  <w:style w:type="paragraph" w:styleId="BodyText">
    <w:name w:val="Body Text"/>
    <w:basedOn w:val="Normal"/>
    <w:link w:val="BodyTextChar"/>
    <w:uiPriority w:val="99"/>
    <w:rsid w:val="001B2418"/>
    <w:pPr>
      <w:spacing w:after="120"/>
    </w:pPr>
  </w:style>
  <w:style w:type="character" w:customStyle="1" w:styleId="BodyTextChar">
    <w:name w:val="Body Text Char"/>
    <w:basedOn w:val="DefaultParagraphFont"/>
    <w:link w:val="BodyText"/>
    <w:uiPriority w:val="99"/>
    <w:locked/>
    <w:rsid w:val="001B2418"/>
    <w:rPr>
      <w:rFonts w:ascii="Calibri" w:eastAsia="SimSun" w:hAnsi="Calibri" w:cs="Times New Roman"/>
      <w:lang w:eastAsia="ar-SA" w:bidi="ar-SA"/>
    </w:rPr>
  </w:style>
  <w:style w:type="paragraph" w:customStyle="1" w:styleId="Paragrafoelenco1">
    <w:name w:val="Paragrafo elenco1"/>
    <w:basedOn w:val="Normal"/>
    <w:uiPriority w:val="99"/>
    <w:rsid w:val="001B2418"/>
    <w:pPr>
      <w:ind w:left="720"/>
    </w:pPr>
  </w:style>
  <w:style w:type="paragraph" w:customStyle="1" w:styleId="NormalIT">
    <w:name w:val="Normal IT"/>
    <w:basedOn w:val="Normal"/>
    <w:uiPriority w:val="99"/>
    <w:rsid w:val="001B2418"/>
    <w:pPr>
      <w:spacing w:after="120" w:line="100" w:lineRule="atLeast"/>
      <w:jc w:val="both"/>
    </w:pPr>
    <w:rPr>
      <w:rFonts w:ascii="Arial" w:eastAsia="Times New Roman" w:hAnsi="Arial"/>
      <w:sz w:val="24"/>
      <w:szCs w:val="20"/>
    </w:rPr>
  </w:style>
  <w:style w:type="paragraph" w:styleId="BalloonText">
    <w:name w:val="Balloon Text"/>
    <w:basedOn w:val="Normal"/>
    <w:link w:val="BalloonTextChar"/>
    <w:uiPriority w:val="99"/>
    <w:semiHidden/>
    <w:rsid w:val="001B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418"/>
    <w:rPr>
      <w:rFonts w:ascii="Tahoma" w:eastAsia="SimSun" w:hAnsi="Tahoma" w:cs="Tahoma"/>
      <w:sz w:val="16"/>
      <w:szCs w:val="16"/>
      <w:lang w:eastAsia="ar-SA" w:bidi="ar-SA"/>
    </w:rPr>
  </w:style>
  <w:style w:type="paragraph" w:styleId="Title">
    <w:name w:val="Title"/>
    <w:basedOn w:val="Normal"/>
    <w:next w:val="Normal"/>
    <w:link w:val="TitleChar"/>
    <w:uiPriority w:val="99"/>
    <w:qFormat/>
    <w:rsid w:val="001B24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B2418"/>
    <w:rPr>
      <w:rFonts w:ascii="Cambria" w:hAnsi="Cambria" w:cs="Times New Roman"/>
      <w:color w:val="17365D"/>
      <w:spacing w:val="5"/>
      <w:kern w:val="28"/>
      <w:sz w:val="52"/>
      <w:szCs w:val="52"/>
      <w:lang w:eastAsia="ar-SA" w:bidi="ar-SA"/>
    </w:rPr>
  </w:style>
  <w:style w:type="paragraph" w:styleId="TOCHeading">
    <w:name w:val="TOC Heading"/>
    <w:basedOn w:val="Heading1"/>
    <w:next w:val="Normal"/>
    <w:uiPriority w:val="99"/>
    <w:qFormat/>
    <w:rsid w:val="002F6CC5"/>
    <w:pPr>
      <w:numPr>
        <w:numId w:val="0"/>
      </w:numPr>
      <w:suppressAutoHyphens w:val="0"/>
      <w:outlineLvl w:val="9"/>
    </w:pPr>
    <w:rPr>
      <w:rFonts w:eastAsia="Times New Roman"/>
      <w:lang w:eastAsia="it-IT"/>
    </w:rPr>
  </w:style>
  <w:style w:type="paragraph" w:styleId="TOC1">
    <w:name w:val="toc 1"/>
    <w:basedOn w:val="Normal"/>
    <w:next w:val="Normal"/>
    <w:autoRedefine/>
    <w:uiPriority w:val="99"/>
    <w:rsid w:val="00F51DA8"/>
    <w:pPr>
      <w:tabs>
        <w:tab w:val="left" w:pos="440"/>
        <w:tab w:val="right" w:leader="dot" w:pos="9628"/>
      </w:tabs>
      <w:spacing w:before="240" w:after="100"/>
    </w:pPr>
    <w:rPr>
      <w:b/>
      <w:noProof/>
      <w:sz w:val="24"/>
      <w:szCs w:val="24"/>
    </w:rPr>
  </w:style>
  <w:style w:type="paragraph" w:styleId="TOC2">
    <w:name w:val="toc 2"/>
    <w:basedOn w:val="Normal"/>
    <w:next w:val="Normal"/>
    <w:autoRedefine/>
    <w:uiPriority w:val="99"/>
    <w:rsid w:val="00BD5AFB"/>
    <w:pPr>
      <w:tabs>
        <w:tab w:val="left" w:pos="960"/>
        <w:tab w:val="right" w:leader="dot" w:pos="9628"/>
      </w:tabs>
      <w:spacing w:before="240" w:after="100"/>
      <w:ind w:left="221"/>
    </w:pPr>
  </w:style>
  <w:style w:type="character" w:styleId="Hyperlink">
    <w:name w:val="Hyperlink"/>
    <w:basedOn w:val="DefaultParagraphFont"/>
    <w:uiPriority w:val="99"/>
    <w:rsid w:val="002F6CC5"/>
    <w:rPr>
      <w:rFonts w:cs="Times New Roman"/>
      <w:color w:val="0000FF"/>
      <w:u w:val="single"/>
    </w:rPr>
  </w:style>
  <w:style w:type="paragraph" w:styleId="ListParagraph">
    <w:name w:val="List Paragraph"/>
    <w:basedOn w:val="Normal"/>
    <w:uiPriority w:val="99"/>
    <w:qFormat/>
    <w:rsid w:val="003E7771"/>
    <w:pPr>
      <w:ind w:left="720"/>
      <w:contextualSpacing/>
    </w:pPr>
  </w:style>
  <w:style w:type="character" w:styleId="FollowedHyperlink">
    <w:name w:val="FollowedHyperlink"/>
    <w:basedOn w:val="DefaultParagraphFont"/>
    <w:uiPriority w:val="99"/>
    <w:semiHidden/>
    <w:rsid w:val="004F4755"/>
    <w:rPr>
      <w:rFonts w:cs="Times New Roman"/>
      <w:color w:val="800080"/>
      <w:u w:val="single"/>
    </w:rPr>
  </w:style>
  <w:style w:type="paragraph" w:styleId="Header">
    <w:name w:val="header"/>
    <w:basedOn w:val="Normal"/>
    <w:link w:val="HeaderChar"/>
    <w:uiPriority w:val="99"/>
    <w:rsid w:val="00EF0541"/>
    <w:pPr>
      <w:tabs>
        <w:tab w:val="center" w:pos="4819"/>
        <w:tab w:val="right" w:pos="9638"/>
      </w:tabs>
    </w:pPr>
  </w:style>
  <w:style w:type="character" w:customStyle="1" w:styleId="HeaderChar">
    <w:name w:val="Header Char"/>
    <w:basedOn w:val="DefaultParagraphFont"/>
    <w:link w:val="Header"/>
    <w:uiPriority w:val="99"/>
    <w:semiHidden/>
    <w:locked/>
    <w:rsid w:val="00985B7D"/>
    <w:rPr>
      <w:rFonts w:eastAsia="SimSun" w:cs="Times New Roman"/>
      <w:lang w:eastAsia="ar-SA" w:bidi="ar-SA"/>
    </w:rPr>
  </w:style>
  <w:style w:type="paragraph" w:styleId="Footer">
    <w:name w:val="footer"/>
    <w:basedOn w:val="Normal"/>
    <w:link w:val="FooterChar"/>
    <w:uiPriority w:val="99"/>
    <w:rsid w:val="00EF0541"/>
    <w:pPr>
      <w:tabs>
        <w:tab w:val="center" w:pos="4819"/>
        <w:tab w:val="right" w:pos="9638"/>
      </w:tabs>
    </w:pPr>
  </w:style>
  <w:style w:type="character" w:customStyle="1" w:styleId="FooterChar">
    <w:name w:val="Footer Char"/>
    <w:basedOn w:val="DefaultParagraphFont"/>
    <w:link w:val="Footer"/>
    <w:uiPriority w:val="99"/>
    <w:semiHidden/>
    <w:locked/>
    <w:rsid w:val="00985B7D"/>
    <w:rPr>
      <w:rFonts w:eastAsia="SimSun" w:cs="Times New Roman"/>
      <w:lang w:eastAsia="ar-SA" w:bidi="ar-SA"/>
    </w:rPr>
  </w:style>
  <w:style w:type="character" w:styleId="CommentReference">
    <w:name w:val="annotation reference"/>
    <w:basedOn w:val="DefaultParagraphFont"/>
    <w:uiPriority w:val="99"/>
    <w:semiHidden/>
    <w:rsid w:val="00EA7F7D"/>
    <w:rPr>
      <w:rFonts w:cs="Times New Roman"/>
      <w:sz w:val="16"/>
      <w:szCs w:val="16"/>
    </w:rPr>
  </w:style>
  <w:style w:type="paragraph" w:styleId="CommentText">
    <w:name w:val="annotation text"/>
    <w:basedOn w:val="Normal"/>
    <w:link w:val="CommentTextChar"/>
    <w:uiPriority w:val="99"/>
    <w:semiHidden/>
    <w:rsid w:val="00EA7F7D"/>
    <w:rPr>
      <w:sz w:val="20"/>
      <w:szCs w:val="20"/>
    </w:rPr>
  </w:style>
  <w:style w:type="character" w:customStyle="1" w:styleId="CommentTextChar">
    <w:name w:val="Comment Text Char"/>
    <w:basedOn w:val="DefaultParagraphFont"/>
    <w:link w:val="CommentText"/>
    <w:uiPriority w:val="99"/>
    <w:semiHidden/>
    <w:locked/>
    <w:rsid w:val="00DD6F2F"/>
    <w:rPr>
      <w:rFonts w:eastAsia="SimSu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A7F7D"/>
    <w:rPr>
      <w:b/>
      <w:bCs/>
    </w:rPr>
  </w:style>
  <w:style w:type="character" w:customStyle="1" w:styleId="CommentSubjectChar">
    <w:name w:val="Comment Subject Char"/>
    <w:basedOn w:val="CommentTextChar"/>
    <w:link w:val="CommentSubject"/>
    <w:uiPriority w:val="99"/>
    <w:semiHidden/>
    <w:locked/>
    <w:rsid w:val="00DD6F2F"/>
    <w:rPr>
      <w:b/>
      <w:bCs/>
    </w:rPr>
  </w:style>
  <w:style w:type="character" w:customStyle="1" w:styleId="apple-converted-space">
    <w:name w:val="apple-converted-space"/>
    <w:basedOn w:val="DefaultParagraphFont"/>
    <w:uiPriority w:val="99"/>
    <w:rsid w:val="00627DDA"/>
    <w:rPr>
      <w:rFonts w:cs="Times New Roman"/>
    </w:rPr>
  </w:style>
  <w:style w:type="character" w:styleId="Emphasis">
    <w:name w:val="Emphasis"/>
    <w:basedOn w:val="DefaultParagraphFont"/>
    <w:uiPriority w:val="99"/>
    <w:qFormat/>
    <w:locked/>
    <w:rsid w:val="00627DDA"/>
    <w:rPr>
      <w:rFonts w:cs="Times New Roman"/>
      <w:i/>
      <w:iCs/>
    </w:rPr>
  </w:style>
  <w:style w:type="paragraph" w:styleId="BodyText3">
    <w:name w:val="Body Text 3"/>
    <w:basedOn w:val="Normal"/>
    <w:link w:val="BodyText3Char"/>
    <w:uiPriority w:val="99"/>
    <w:rsid w:val="0096720C"/>
    <w:pPr>
      <w:spacing w:after="120"/>
    </w:pPr>
    <w:rPr>
      <w:sz w:val="16"/>
      <w:szCs w:val="16"/>
    </w:rPr>
  </w:style>
  <w:style w:type="character" w:customStyle="1" w:styleId="BodyText3Char">
    <w:name w:val="Body Text 3 Char"/>
    <w:basedOn w:val="DefaultParagraphFont"/>
    <w:link w:val="BodyText3"/>
    <w:uiPriority w:val="99"/>
    <w:semiHidden/>
    <w:locked/>
    <w:rsid w:val="008C198C"/>
    <w:rPr>
      <w:rFonts w:eastAsia="SimSun" w:cs="Times New Roman"/>
      <w:sz w:val="16"/>
      <w:szCs w:val="16"/>
      <w:lang w:eastAsia="ar-SA" w:bidi="ar-SA"/>
    </w:rPr>
  </w:style>
  <w:style w:type="paragraph" w:styleId="TOC3">
    <w:name w:val="toc 3"/>
    <w:basedOn w:val="Normal"/>
    <w:next w:val="Normal"/>
    <w:autoRedefine/>
    <w:uiPriority w:val="99"/>
    <w:semiHidden/>
    <w:locked/>
    <w:rsid w:val="00CA3E08"/>
    <w:pPr>
      <w:tabs>
        <w:tab w:val="right" w:leader="dot" w:pos="9628"/>
      </w:tabs>
      <w:spacing w:line="240" w:lineRule="auto"/>
    </w:pPr>
  </w:style>
  <w:style w:type="character" w:styleId="PageNumber">
    <w:name w:val="page number"/>
    <w:basedOn w:val="DefaultParagraphFont"/>
    <w:uiPriority w:val="99"/>
    <w:rsid w:val="00887202"/>
    <w:rPr>
      <w:rFonts w:cs="Times New Roman"/>
    </w:rPr>
  </w:style>
  <w:style w:type="paragraph" w:styleId="Caption">
    <w:name w:val="caption"/>
    <w:basedOn w:val="Normal"/>
    <w:next w:val="Normal"/>
    <w:uiPriority w:val="99"/>
    <w:qFormat/>
    <w:locked/>
    <w:rsid w:val="00D94679"/>
    <w:rPr>
      <w:b/>
      <w:bCs/>
      <w:sz w:val="20"/>
      <w:szCs w:val="20"/>
    </w:rPr>
  </w:style>
</w:styles>
</file>

<file path=word/webSettings.xml><?xml version="1.0" encoding="utf-8"?>
<w:webSettings xmlns:r="http://schemas.openxmlformats.org/officeDocument/2006/relationships" xmlns:w="http://schemas.openxmlformats.org/wordprocessingml/2006/main">
  <w:divs>
    <w:div w:id="2057270828">
      <w:marLeft w:val="0"/>
      <w:marRight w:val="0"/>
      <w:marTop w:val="0"/>
      <w:marBottom w:val="0"/>
      <w:divBdr>
        <w:top w:val="none" w:sz="0" w:space="0" w:color="auto"/>
        <w:left w:val="none" w:sz="0" w:space="0" w:color="auto"/>
        <w:bottom w:val="none" w:sz="0" w:space="0" w:color="auto"/>
        <w:right w:val="none" w:sz="0" w:space="0" w:color="auto"/>
      </w:divBdr>
    </w:div>
    <w:div w:id="205727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rilevante.imposta-di-soggiorno.it/documents/648220675/648232302/rifiutoVersamento/6a509bfd-8f38-46e7-845d-8d99f7a506e5" TargetMode="External"/><Relationship Id="rId13" Type="http://schemas.openxmlformats.org/officeDocument/2006/relationships/hyperlink" Target="mailto:impostadisoggiorno@comune.sestri-levante.g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mpostadisoggiorno@comune.sestri-levante.g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ostadisoggiorno@comune.sestri-levante.ge.i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estrilevante.imposta-di-soggiorno.it/documents/648220675/648232302/ModuloRegistrazione/70d09def-8946-4045-8c4d-26568f1f3cb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estrilevante.imposta-di-soggiorno.i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9</Pages>
  <Words>2902</Words>
  <Characters>16548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SOGGIORNO</dc:title>
  <dc:subject/>
  <dc:creator>Benericetti Cristina</dc:creator>
  <cp:keywords/>
  <dc:description/>
  <cp:lastModifiedBy>GiuliaLavagnino</cp:lastModifiedBy>
  <cp:revision>37</cp:revision>
  <cp:lastPrinted>2018-10-05T07:26:00Z</cp:lastPrinted>
  <dcterms:created xsi:type="dcterms:W3CDTF">2018-08-18T10:33:00Z</dcterms:created>
  <dcterms:modified xsi:type="dcterms:W3CDTF">2020-02-05T15:58:00Z</dcterms:modified>
</cp:coreProperties>
</file>